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81" w:rsidRDefault="00FD4081" w:rsidP="00FD4081">
      <w:bookmarkStart w:id="0" w:name="_GoBack"/>
      <w:bookmarkEnd w:id="0"/>
    </w:p>
    <w:p w:rsidR="00FD4081" w:rsidRDefault="00FD4081" w:rsidP="00FD4081">
      <w:pPr>
        <w:tabs>
          <w:tab w:val="clear" w:pos="624"/>
          <w:tab w:val="clear" w:pos="9015"/>
          <w:tab w:val="left" w:pos="0"/>
          <w:tab w:val="right" w:pos="9639"/>
        </w:tabs>
        <w:sectPr w:rsidR="00FD4081" w:rsidSect="00155895">
          <w:footerReference w:type="default" r:id="rId8"/>
          <w:headerReference w:type="first" r:id="rId9"/>
          <w:type w:val="continuous"/>
          <w:pgSz w:w="11906" w:h="16838" w:code="9"/>
          <w:pgMar w:top="2410" w:right="851" w:bottom="1560" w:left="1418" w:header="794" w:footer="711" w:gutter="0"/>
          <w:paperSrc w:other="259"/>
          <w:pgNumType w:start="1"/>
          <w:cols w:space="709"/>
          <w:titlePg/>
        </w:sectPr>
      </w:pPr>
    </w:p>
    <w:p w:rsidR="00480A66" w:rsidRDefault="00480A66" w:rsidP="00A05EF9">
      <w:pPr>
        <w:rPr>
          <w:lang w:val="en-GB"/>
        </w:rPr>
      </w:pPr>
    </w:p>
    <w:p w:rsidR="00905035" w:rsidRPr="00480A66" w:rsidRDefault="00905035" w:rsidP="00905035">
      <w:pPr>
        <w:jc w:val="right"/>
        <w:rPr>
          <w:rFonts w:cs="Arial"/>
          <w:b/>
          <w:u w:val="single"/>
          <w:lang w:val="en-GB"/>
        </w:rPr>
      </w:pPr>
      <w:r w:rsidRPr="00480A66">
        <w:rPr>
          <w:rFonts w:cs="Arial"/>
          <w:b/>
          <w:u w:val="single"/>
          <w:lang w:val="en-GB"/>
        </w:rPr>
        <w:t>(1</w:t>
      </w:r>
      <w:r w:rsidRPr="00480A66">
        <w:rPr>
          <w:rFonts w:cs="Arial"/>
          <w:b/>
          <w:u w:val="single"/>
          <w:vertAlign w:val="superscript"/>
          <w:lang w:val="en-GB"/>
        </w:rPr>
        <w:t>st</w:t>
      </w:r>
      <w:r w:rsidRPr="00480A66">
        <w:rPr>
          <w:rFonts w:cs="Arial"/>
          <w:b/>
          <w:u w:val="single"/>
          <w:lang w:val="en-GB"/>
        </w:rPr>
        <w:t xml:space="preserve"> draft as of 6 November 2018)</w:t>
      </w:r>
    </w:p>
    <w:p w:rsidR="00905035" w:rsidRPr="00480A66" w:rsidRDefault="00905035" w:rsidP="00905035">
      <w:pPr>
        <w:pStyle w:val="berschrift1"/>
        <w:spacing w:line="276" w:lineRule="auto"/>
        <w:rPr>
          <w:lang w:val="en-US"/>
        </w:rPr>
      </w:pPr>
      <w:r w:rsidRPr="00480A66">
        <w:rPr>
          <w:lang w:val="en-US"/>
        </w:rPr>
        <w:t>Plenary Meeting of the LX COSAC</w:t>
      </w:r>
    </w:p>
    <w:p w:rsidR="00905035" w:rsidRPr="00480A66" w:rsidRDefault="00905035" w:rsidP="00905035">
      <w:pPr>
        <w:pStyle w:val="berschrift1"/>
        <w:spacing w:before="0" w:line="276" w:lineRule="auto"/>
        <w:rPr>
          <w:lang w:val="en-US"/>
        </w:rPr>
      </w:pPr>
      <w:r w:rsidRPr="00480A66">
        <w:rPr>
          <w:lang w:val="en-US"/>
        </w:rPr>
        <w:t>18-20 November 2018, Vienna</w:t>
      </w:r>
    </w:p>
    <w:p w:rsidR="00905035" w:rsidRPr="00480A66" w:rsidRDefault="00905035" w:rsidP="00905035">
      <w:pPr>
        <w:pStyle w:val="berschrift1"/>
        <w:spacing w:before="0"/>
        <w:rPr>
          <w:lang w:val="en-US"/>
        </w:rPr>
      </w:pPr>
      <w:r w:rsidRPr="00480A66">
        <w:rPr>
          <w:lang w:val="en-US"/>
        </w:rPr>
        <w:t>Contribution of the LX COSAC</w:t>
      </w:r>
    </w:p>
    <w:p w:rsidR="00905035" w:rsidRDefault="00905035" w:rsidP="00905035">
      <w:pPr>
        <w:rPr>
          <w:rFonts w:cs="Arial"/>
          <w:b/>
          <w:lang w:val="en-GB"/>
        </w:rPr>
      </w:pPr>
    </w:p>
    <w:p w:rsidR="006C5DF1" w:rsidRPr="00F42111" w:rsidRDefault="006C5DF1" w:rsidP="006C5DF1">
      <w:pPr>
        <w:rPr>
          <w:rFonts w:cs="Arial"/>
          <w:b/>
          <w:lang w:val="en-GB"/>
        </w:rPr>
      </w:pPr>
      <w:r>
        <w:rPr>
          <w:rFonts w:cs="Arial"/>
          <w:b/>
          <w:lang w:val="en-GB"/>
        </w:rPr>
        <w:t xml:space="preserve">1. </w:t>
      </w:r>
      <w:r w:rsidRPr="00F42111">
        <w:rPr>
          <w:rFonts w:cs="Arial"/>
          <w:b/>
          <w:lang w:val="en-GB"/>
        </w:rPr>
        <w:t>Security and the fight against illegal migration</w:t>
      </w:r>
    </w:p>
    <w:p w:rsidR="006C5DF1" w:rsidRPr="00DE337E" w:rsidRDefault="006C5DF1" w:rsidP="006C5DF1">
      <w:pPr>
        <w:spacing w:before="240"/>
        <w:rPr>
          <w:rFonts w:cs="Arial"/>
          <w:i/>
          <w:lang w:val="en-GB"/>
        </w:rPr>
      </w:pPr>
      <w:r>
        <w:rPr>
          <w:rFonts w:cs="Arial"/>
          <w:lang w:val="en-GB"/>
        </w:rPr>
        <w:t>1.1. COSAC</w:t>
      </w:r>
      <w:r w:rsidRPr="00F42111">
        <w:rPr>
          <w:rFonts w:cs="Arial"/>
          <w:lang w:val="en-GB"/>
        </w:rPr>
        <w:t xml:space="preserve"> recall</w:t>
      </w:r>
      <w:r>
        <w:rPr>
          <w:rFonts w:cs="Arial"/>
          <w:lang w:val="en-GB"/>
        </w:rPr>
        <w:t>s</w:t>
      </w:r>
      <w:r w:rsidRPr="00F42111">
        <w:rPr>
          <w:rFonts w:cs="Arial"/>
          <w:lang w:val="en-GB"/>
        </w:rPr>
        <w:t xml:space="preserve"> the need for a comprehensive EU approach to migration, which ensures coherence between internal and external policies, encompasses all migration routes and is based on the principles and va</w:t>
      </w:r>
      <w:r>
        <w:rPr>
          <w:rFonts w:cs="Arial"/>
          <w:lang w:val="en-GB"/>
        </w:rPr>
        <w:t xml:space="preserve">lues on which the EU is built. </w:t>
      </w:r>
      <w:r w:rsidRPr="00F42111">
        <w:rPr>
          <w:rFonts w:cs="Arial"/>
          <w:lang w:val="en-GB"/>
        </w:rPr>
        <w:t>A long-term and effective response to the human, social and political challenges of irregular migration and forced displacement demand</w:t>
      </w:r>
      <w:r>
        <w:rPr>
          <w:rFonts w:cs="Arial"/>
          <w:lang w:val="en-GB"/>
        </w:rPr>
        <w:t>s</w:t>
      </w:r>
      <w:r w:rsidRPr="00F42111">
        <w:rPr>
          <w:rFonts w:cs="Arial"/>
          <w:lang w:val="en-GB"/>
        </w:rPr>
        <w:t xml:space="preserve"> enhanced cooperation with the countries of origin and transit as part of a broader partnership in order to tackle the </w:t>
      </w:r>
      <w:r>
        <w:rPr>
          <w:rFonts w:cs="Arial"/>
          <w:lang w:val="en-GB"/>
        </w:rPr>
        <w:t>root causes of these phenomena.</w:t>
      </w:r>
    </w:p>
    <w:p w:rsidR="006C5DF1" w:rsidRPr="00F42111" w:rsidRDefault="006C5DF1" w:rsidP="006C5DF1">
      <w:pPr>
        <w:spacing w:before="240"/>
        <w:rPr>
          <w:rFonts w:eastAsia="SimSun" w:cs="Arial"/>
          <w:lang w:val="en-GB"/>
        </w:rPr>
      </w:pPr>
      <w:r>
        <w:rPr>
          <w:rFonts w:cs="Arial"/>
          <w:lang w:val="en-GB"/>
        </w:rPr>
        <w:t>1.2. COSAC considers that g</w:t>
      </w:r>
      <w:r w:rsidRPr="00F42111">
        <w:rPr>
          <w:rFonts w:cs="Arial"/>
          <w:lang w:val="en-GB"/>
        </w:rPr>
        <w:t xml:space="preserve">reater efforts </w:t>
      </w:r>
      <w:r>
        <w:rPr>
          <w:rFonts w:cs="Arial"/>
          <w:lang w:val="en-GB"/>
        </w:rPr>
        <w:t>must</w:t>
      </w:r>
      <w:r w:rsidRPr="00F42111">
        <w:rPr>
          <w:rFonts w:cs="Arial"/>
          <w:lang w:val="en-GB"/>
        </w:rPr>
        <w:t xml:space="preserve"> be made to protect the EU’s external borders, with the goal of preventing irregular entry into the EU, tackling human trafficking and smuggling and preventing loss of life at sea. It also underlines the necessity to significantly step up the effective return of irregular migrants</w:t>
      </w:r>
      <w:r>
        <w:rPr>
          <w:rFonts w:cs="Arial"/>
          <w:lang w:val="en-GB"/>
        </w:rPr>
        <w:t xml:space="preserve"> in line with fundamental principles of international and EU law.</w:t>
      </w:r>
      <w:r w:rsidRPr="00F42111">
        <w:rPr>
          <w:rFonts w:cs="Arial"/>
          <w:lang w:val="en-GB"/>
        </w:rPr>
        <w:t xml:space="preserve"> Existing readmission agreements should be better implemented and new agreements concluded, including by using the necessary leverage</w:t>
      </w:r>
      <w:r>
        <w:rPr>
          <w:rFonts w:cs="Arial"/>
          <w:lang w:val="en-GB"/>
        </w:rPr>
        <w:t xml:space="preserve"> consisting of all relevant EU policies, instruments and tools.</w:t>
      </w:r>
    </w:p>
    <w:p w:rsidR="006C5DF1" w:rsidRPr="003F71B0" w:rsidRDefault="006C5DF1" w:rsidP="006C5DF1">
      <w:pPr>
        <w:spacing w:before="240"/>
        <w:rPr>
          <w:rFonts w:cs="Arial"/>
          <w:lang w:val="en-GB"/>
        </w:rPr>
      </w:pPr>
      <w:r>
        <w:rPr>
          <w:rFonts w:cs="Arial"/>
          <w:szCs w:val="22"/>
          <w:lang w:val="en-GB"/>
        </w:rPr>
        <w:t>1.3. COSAC</w:t>
      </w:r>
      <w:r w:rsidRPr="00F42111">
        <w:rPr>
          <w:rFonts w:cs="Arial"/>
          <w:szCs w:val="22"/>
          <w:lang w:val="en-GB"/>
        </w:rPr>
        <w:t xml:space="preserve"> </w:t>
      </w:r>
      <w:r>
        <w:rPr>
          <w:rFonts w:cs="Arial"/>
          <w:szCs w:val="22"/>
          <w:lang w:val="en-GB"/>
        </w:rPr>
        <w:t>welcomes</w:t>
      </w:r>
      <w:r w:rsidRPr="00F42111">
        <w:rPr>
          <w:rFonts w:cs="Arial"/>
          <w:szCs w:val="22"/>
          <w:lang w:val="en-GB"/>
        </w:rPr>
        <w:t xml:space="preserve"> the Commission proposals on the Return Directive, the Asylum agency </w:t>
      </w:r>
      <w:r w:rsidRPr="003F71B0">
        <w:rPr>
          <w:rFonts w:cs="Arial"/>
          <w:lang w:val="en-GB"/>
        </w:rPr>
        <w:t>and the European Border and Coast Guard Agency</w:t>
      </w:r>
      <w:r w:rsidRPr="00C557DA">
        <w:rPr>
          <w:vertAlign w:val="superscript"/>
        </w:rPr>
        <w:footnoteReference w:id="1"/>
      </w:r>
      <w:r w:rsidRPr="003F71B0">
        <w:rPr>
          <w:rFonts w:cs="Arial"/>
          <w:lang w:val="en-GB"/>
        </w:rPr>
        <w:t>, ensuring the most efficient use of resources and with due respect for the responsibility of the Member States.</w:t>
      </w:r>
    </w:p>
    <w:p w:rsidR="006C5DF1" w:rsidRDefault="006C5DF1" w:rsidP="006C5DF1">
      <w:pPr>
        <w:spacing w:before="240"/>
        <w:rPr>
          <w:rFonts w:cs="Arial"/>
          <w:lang w:val="en-GB"/>
        </w:rPr>
      </w:pPr>
      <w:r w:rsidRPr="003F71B0">
        <w:rPr>
          <w:rFonts w:cs="Arial"/>
          <w:lang w:val="en-GB"/>
        </w:rPr>
        <w:lastRenderedPageBreak/>
        <w:t xml:space="preserve">1.4. COSAC recalls that the EU heads of state or government gathered at an informal meeting in Salzburg on 19-20 September 2018 to discuss important matters of internal security, took stock of progress achieved, and agreed, inter alia, to step up the fight against all forms of cyber-crime, manipulation and disinformation. </w:t>
      </w:r>
      <w:r>
        <w:rPr>
          <w:rFonts w:cs="Arial"/>
          <w:lang w:val="en-GB"/>
        </w:rPr>
        <w:t xml:space="preserve">In this regard, COSAC </w:t>
      </w:r>
      <w:r w:rsidRPr="00F42111">
        <w:rPr>
          <w:rFonts w:cs="Arial"/>
          <w:lang w:val="en-GB"/>
        </w:rPr>
        <w:t xml:space="preserve">calls for measures to combat cyber and cyber-enabled illegal and malicious activities </w:t>
      </w:r>
      <w:r>
        <w:rPr>
          <w:rFonts w:cs="Arial"/>
          <w:lang w:val="en-GB"/>
        </w:rPr>
        <w:t>and build strong cybersecurity. Work on all recent Commission proposals should be concluded before the end of the legislature.</w:t>
      </w:r>
    </w:p>
    <w:p w:rsidR="006C5DF1" w:rsidRPr="003F71B0" w:rsidRDefault="006C5DF1" w:rsidP="006C5DF1">
      <w:pPr>
        <w:spacing w:before="240"/>
        <w:rPr>
          <w:rFonts w:cs="Arial"/>
          <w:lang w:val="en-GB"/>
        </w:rPr>
      </w:pPr>
      <w:r w:rsidRPr="003F71B0">
        <w:rPr>
          <w:rFonts w:cs="Arial"/>
          <w:lang w:val="en-GB"/>
        </w:rPr>
        <w:t>1.5. COSAC stresses the importance of measures aimed at strengthening the capacity to prevent and respond effectively to radicalisation and terrorism. It supports recent steps to improve the interoperability of information systems and databases as well as to strengthen the Union’s crisis management capacity and the coherence and effectiveness of the EU and national crisis response mechanisms.</w:t>
      </w:r>
    </w:p>
    <w:p w:rsidR="006C5DF1" w:rsidRPr="00F42111" w:rsidRDefault="006C5DF1" w:rsidP="006C5DF1">
      <w:pPr>
        <w:widowControl/>
        <w:tabs>
          <w:tab w:val="clear" w:pos="624"/>
          <w:tab w:val="clear" w:pos="9015"/>
        </w:tabs>
        <w:rPr>
          <w:rFonts w:eastAsia="SimSun" w:cs="Arial"/>
          <w:lang w:val="en-GB"/>
        </w:rPr>
      </w:pPr>
    </w:p>
    <w:p w:rsidR="006C5DF1" w:rsidRPr="00477E27" w:rsidRDefault="006C5DF1" w:rsidP="006C5DF1">
      <w:pPr>
        <w:rPr>
          <w:rFonts w:cs="Arial"/>
          <w:highlight w:val="yellow"/>
          <w:lang w:val="en-GB"/>
        </w:rPr>
      </w:pPr>
      <w:r w:rsidRPr="00CF5E9F">
        <w:rPr>
          <w:rFonts w:cs="Arial"/>
          <w:b/>
          <w:lang w:val="en-GB"/>
        </w:rPr>
        <w:t>2. Securing prosperity and competitiveness through digitalisation</w:t>
      </w:r>
    </w:p>
    <w:p w:rsidR="006C5DF1" w:rsidRPr="003F71B0" w:rsidRDefault="006C5DF1" w:rsidP="006C5DF1">
      <w:pPr>
        <w:spacing w:before="240"/>
        <w:rPr>
          <w:rFonts w:cs="Arial"/>
          <w:lang w:val="en-GB"/>
        </w:rPr>
      </w:pPr>
      <w:r w:rsidRPr="003F71B0">
        <w:rPr>
          <w:rFonts w:cs="Arial"/>
          <w:lang w:val="en-GB"/>
        </w:rPr>
        <w:t>2.1. COSAC emphasises that, in order to sustainably secure its prosperity and competitiveness, it is essential that the EU consistently avoid overregulation and make progress in the fields of innovation and digitalisation.</w:t>
      </w:r>
    </w:p>
    <w:p w:rsidR="006C5DF1" w:rsidRPr="003F71B0" w:rsidRDefault="006C5DF1" w:rsidP="006C5DF1">
      <w:pPr>
        <w:spacing w:before="240"/>
        <w:rPr>
          <w:rFonts w:cs="Arial"/>
          <w:lang w:val="en-GB"/>
        </w:rPr>
      </w:pPr>
      <w:r w:rsidRPr="003F71B0">
        <w:rPr>
          <w:rFonts w:cs="Arial"/>
          <w:lang w:val="en-GB"/>
        </w:rPr>
        <w:t>2.2. COSAC invites the co-legislators to take work swiftly forward on the proposals on digital taxation and on the latest data package as well as to deliver on the remaining legislative proposals concerning the Digital Single Market before the end of the current legislative cycle. In line with the position of the European Council, COSAC welcomes the ongoing work of the Commission and Member States on a coordinated plan on artificial intelligence.</w:t>
      </w:r>
    </w:p>
    <w:p w:rsidR="006C5DF1" w:rsidRPr="003F71B0" w:rsidRDefault="006C5DF1" w:rsidP="006C5DF1">
      <w:pPr>
        <w:spacing w:before="240"/>
        <w:rPr>
          <w:rFonts w:cs="Arial"/>
          <w:lang w:val="en-GB"/>
        </w:rPr>
      </w:pPr>
      <w:r w:rsidRPr="003F71B0">
        <w:rPr>
          <w:rFonts w:cs="Arial"/>
          <w:lang w:val="en-GB"/>
        </w:rPr>
        <w:t>2.3. COSAC welcomes that the Commission's proposal for Horizon Europe continues well-established funding instruments but will also provide new impetus, be it with respect to the European Innovation Council or developments towards a stronger mission orientation of research and innovation. COSAC supports the development of key capacities of the Digital Europe Programme such as high-performance computing, artificial intelligence, cybersecurity and advanced digital skills as well as ensuring their wide use and accessibility across the economy and society by businesses and the public sector alike.</w:t>
      </w:r>
    </w:p>
    <w:p w:rsidR="006C5DF1" w:rsidRPr="003F71B0" w:rsidRDefault="006C5DF1" w:rsidP="006C5DF1">
      <w:pPr>
        <w:spacing w:before="240"/>
        <w:rPr>
          <w:rFonts w:cs="Arial"/>
          <w:lang w:val="en-GB"/>
        </w:rPr>
      </w:pPr>
      <w:r w:rsidRPr="003F71B0">
        <w:rPr>
          <w:rFonts w:cs="Arial"/>
          <w:lang w:val="en-GB"/>
        </w:rPr>
        <w:t xml:space="preserve">2.4. COSAC is concerned that the persistent digital gender gap throughout the EU is jeopardising progress in this area. Women are under-represented at all levels in the digital sector in Europe. Although this sector is rapidly growing, creating hundreds of thousands of new jobs every year, the share of women in this sector is decreasing. To counteract this development, COSAC supports Commission initiatives aimed at combating stereotypes, </w:t>
      </w:r>
      <w:r w:rsidRPr="003F71B0">
        <w:rPr>
          <w:rFonts w:cs="Arial"/>
          <w:lang w:val="en-GB"/>
        </w:rPr>
        <w:lastRenderedPageBreak/>
        <w:t>investing and enhancing digital competences, and facilitating women’s participation in digital entrepreneurship and innovation.</w:t>
      </w:r>
    </w:p>
    <w:p w:rsidR="006C5DF1" w:rsidRPr="008B7707" w:rsidRDefault="006C5DF1" w:rsidP="006C5DF1">
      <w:pPr>
        <w:rPr>
          <w:rFonts w:cs="Arial"/>
          <w:i/>
          <w:color w:val="000000"/>
          <w:lang w:val="en-GB"/>
        </w:rPr>
      </w:pPr>
    </w:p>
    <w:p w:rsidR="006C5DF1" w:rsidRPr="00301721" w:rsidRDefault="006C5DF1" w:rsidP="006C5DF1">
      <w:pPr>
        <w:rPr>
          <w:rFonts w:cs="Arial"/>
          <w:b/>
          <w:lang w:val="en-GB"/>
        </w:rPr>
      </w:pPr>
      <w:r w:rsidRPr="00301721">
        <w:rPr>
          <w:rFonts w:cs="Arial"/>
          <w:b/>
          <w:lang w:val="en-GB"/>
        </w:rPr>
        <w:t>3. Western Balkans</w:t>
      </w:r>
      <w:r>
        <w:rPr>
          <w:rFonts w:cs="Arial"/>
          <w:b/>
          <w:lang w:val="en-GB"/>
        </w:rPr>
        <w:t xml:space="preserve"> / South Eastern Europe</w:t>
      </w:r>
    </w:p>
    <w:p w:rsidR="006C5DF1" w:rsidRPr="00A016A3" w:rsidRDefault="006C5DF1" w:rsidP="006C5DF1">
      <w:pPr>
        <w:spacing w:before="240"/>
        <w:rPr>
          <w:rFonts w:cs="Arial"/>
          <w:lang w:val="en-GB"/>
        </w:rPr>
      </w:pPr>
      <w:r>
        <w:rPr>
          <w:rFonts w:cs="Arial"/>
          <w:lang w:val="en-GB"/>
        </w:rPr>
        <w:t xml:space="preserve">3.1. Together with the Austrian </w:t>
      </w:r>
      <w:r w:rsidRPr="00DE7576">
        <w:rPr>
          <w:rFonts w:cs="Arial"/>
          <w:lang w:val="en-GB"/>
        </w:rPr>
        <w:t>Presidency of the Council of the EU</w:t>
      </w:r>
      <w:r>
        <w:rPr>
          <w:rFonts w:cs="Arial"/>
          <w:lang w:val="en-GB"/>
        </w:rPr>
        <w:t>,</w:t>
      </w:r>
      <w:r w:rsidRPr="00DE7576">
        <w:rPr>
          <w:rFonts w:cs="Arial"/>
          <w:lang w:val="en-GB"/>
        </w:rPr>
        <w:t xml:space="preserve"> </w:t>
      </w:r>
      <w:r>
        <w:rPr>
          <w:rFonts w:cs="Arial"/>
          <w:lang w:val="en-GB"/>
        </w:rPr>
        <w:t>COSAC</w:t>
      </w:r>
      <w:r w:rsidRPr="00F42111">
        <w:rPr>
          <w:rFonts w:cs="Arial"/>
          <w:lang w:val="en-GB"/>
        </w:rPr>
        <w:t xml:space="preserve"> reconfirm</w:t>
      </w:r>
      <w:r>
        <w:rPr>
          <w:rFonts w:cs="Arial"/>
          <w:lang w:val="en-GB"/>
        </w:rPr>
        <w:t>s</w:t>
      </w:r>
      <w:r w:rsidRPr="00F42111">
        <w:rPr>
          <w:rFonts w:cs="Arial"/>
          <w:lang w:val="en-GB"/>
        </w:rPr>
        <w:t xml:space="preserve"> </w:t>
      </w:r>
      <w:r>
        <w:rPr>
          <w:rFonts w:cs="Arial"/>
          <w:lang w:val="en-GB"/>
        </w:rPr>
        <w:t>its</w:t>
      </w:r>
      <w:r w:rsidRPr="00F42111">
        <w:rPr>
          <w:rFonts w:cs="Arial"/>
          <w:lang w:val="en-GB"/>
        </w:rPr>
        <w:t xml:space="preserve"> </w:t>
      </w:r>
      <w:r>
        <w:rPr>
          <w:rFonts w:cs="Arial"/>
          <w:lang w:val="en-GB"/>
        </w:rPr>
        <w:t xml:space="preserve">unequivocal </w:t>
      </w:r>
      <w:r w:rsidRPr="00F42111">
        <w:rPr>
          <w:rFonts w:cs="Arial"/>
          <w:lang w:val="en-GB"/>
        </w:rPr>
        <w:t xml:space="preserve">support and strengthened engagement for </w:t>
      </w:r>
      <w:r w:rsidRPr="00277F41">
        <w:rPr>
          <w:rFonts w:cs="Arial"/>
          <w:lang w:val="en-GB"/>
        </w:rPr>
        <w:t xml:space="preserve">developing a concrete EU perspective </w:t>
      </w:r>
      <w:r>
        <w:rPr>
          <w:rFonts w:cs="Arial"/>
          <w:lang w:val="en-GB"/>
        </w:rPr>
        <w:t xml:space="preserve">with measurable results </w:t>
      </w:r>
      <w:r w:rsidRPr="00277F41">
        <w:rPr>
          <w:rFonts w:cs="Arial"/>
          <w:lang w:val="en-GB"/>
        </w:rPr>
        <w:t xml:space="preserve">for </w:t>
      </w:r>
      <w:r>
        <w:rPr>
          <w:rFonts w:cs="Arial"/>
          <w:lang w:val="en-GB"/>
        </w:rPr>
        <w:t>the</w:t>
      </w:r>
      <w:r w:rsidRPr="00277F41">
        <w:rPr>
          <w:rFonts w:cs="Arial"/>
          <w:lang w:val="en-GB"/>
        </w:rPr>
        <w:t xml:space="preserve"> Western</w:t>
      </w:r>
      <w:r>
        <w:rPr>
          <w:rFonts w:cs="Arial"/>
          <w:lang w:val="en-GB"/>
        </w:rPr>
        <w:t xml:space="preserve"> Balkan / South Eastern European partners</w:t>
      </w:r>
      <w:r w:rsidRPr="00277F41">
        <w:rPr>
          <w:rFonts w:cs="Arial"/>
          <w:lang w:val="en-GB"/>
        </w:rPr>
        <w:t xml:space="preserve"> relating to their</w:t>
      </w:r>
      <w:r>
        <w:rPr>
          <w:rFonts w:cs="Arial"/>
          <w:lang w:val="en-GB"/>
        </w:rPr>
        <w:t xml:space="preserve"> </w:t>
      </w:r>
      <w:r w:rsidRPr="00277F41">
        <w:rPr>
          <w:rFonts w:cs="Arial"/>
          <w:lang w:val="en-GB"/>
        </w:rPr>
        <w:t>individual performance</w:t>
      </w:r>
      <w:r>
        <w:rPr>
          <w:rFonts w:cs="Arial"/>
          <w:lang w:val="en-GB"/>
        </w:rPr>
        <w:t xml:space="preserve"> and </w:t>
      </w:r>
      <w:r w:rsidRPr="00277F41">
        <w:rPr>
          <w:rFonts w:cs="Arial"/>
          <w:lang w:val="en-GB"/>
        </w:rPr>
        <w:t xml:space="preserve">based on shared values and principles, such as democracy, rule of law, good governance, media freedom, respect for human rights, reconciliation and good neighbourly relations, along with the fight against </w:t>
      </w:r>
      <w:r>
        <w:rPr>
          <w:rFonts w:cs="Arial"/>
          <w:lang w:val="en-GB"/>
        </w:rPr>
        <w:t>corruption and organised crime.</w:t>
      </w:r>
    </w:p>
    <w:p w:rsidR="006C5DF1" w:rsidRDefault="006C5DF1" w:rsidP="006C5DF1">
      <w:pPr>
        <w:spacing w:before="240"/>
        <w:rPr>
          <w:rFonts w:cs="Arial"/>
          <w:lang w:val="en-GB"/>
        </w:rPr>
      </w:pPr>
      <w:r>
        <w:rPr>
          <w:rFonts w:cs="Arial"/>
          <w:lang w:val="en-GB"/>
        </w:rPr>
        <w:t xml:space="preserve">3.2. COSAC welcomes the </w:t>
      </w:r>
      <w:r w:rsidRPr="00F37BC2">
        <w:rPr>
          <w:rFonts w:cs="Arial"/>
          <w:lang w:val="en-GB"/>
        </w:rPr>
        <w:t>Joint Declaration on Regional Cooperation and Good Neighbourly Relations</w:t>
      </w:r>
      <w:r>
        <w:rPr>
          <w:rFonts w:cs="Arial"/>
          <w:lang w:val="en-GB"/>
        </w:rPr>
        <w:t xml:space="preserve"> signed at the Western Balkans Summit in London on 10 July 2018 in the framework of the Berlin Process and supports the </w:t>
      </w:r>
      <w:r w:rsidRPr="00F37BC2">
        <w:rPr>
          <w:rFonts w:cs="Arial"/>
          <w:lang w:val="en-GB"/>
        </w:rPr>
        <w:t>Austrian Presidency of the Council of the EU</w:t>
      </w:r>
      <w:r>
        <w:rPr>
          <w:rFonts w:cs="Arial"/>
          <w:lang w:val="en-GB"/>
        </w:rPr>
        <w:t xml:space="preserve"> in advancing the agenda</w:t>
      </w:r>
      <w:r w:rsidRPr="0022687D">
        <w:rPr>
          <w:rFonts w:cs="Arial"/>
          <w:lang w:val="en-GB"/>
        </w:rPr>
        <w:t>.</w:t>
      </w:r>
    </w:p>
    <w:p w:rsidR="006C5DF1" w:rsidRPr="00CF3855" w:rsidRDefault="006C5DF1" w:rsidP="006C5DF1">
      <w:pPr>
        <w:spacing w:before="240"/>
        <w:rPr>
          <w:rFonts w:cs="Arial"/>
          <w:lang w:val="en-GB"/>
        </w:rPr>
      </w:pPr>
      <w:r>
        <w:rPr>
          <w:rFonts w:cs="Arial"/>
          <w:lang w:val="en-GB"/>
        </w:rPr>
        <w:t xml:space="preserve">3.3. </w:t>
      </w:r>
      <w:r w:rsidRPr="00CF3855">
        <w:rPr>
          <w:rFonts w:cs="Arial"/>
          <w:lang w:val="en-GB"/>
        </w:rPr>
        <w:t>While acknowledging the prog</w:t>
      </w:r>
      <w:r>
        <w:rPr>
          <w:rFonts w:cs="Arial"/>
          <w:lang w:val="en-GB"/>
        </w:rPr>
        <w:t>ress made by the Western Balkan / South Eastern European partners</w:t>
      </w:r>
      <w:r w:rsidRPr="00CF3855">
        <w:rPr>
          <w:rFonts w:cs="Arial"/>
          <w:lang w:val="en-GB"/>
        </w:rPr>
        <w:t xml:space="preserve">, COSAC </w:t>
      </w:r>
      <w:r>
        <w:rPr>
          <w:rFonts w:cs="Arial"/>
          <w:lang w:val="en-GB"/>
        </w:rPr>
        <w:t>reiterates</w:t>
      </w:r>
      <w:r w:rsidRPr="00CF3855">
        <w:rPr>
          <w:rFonts w:cs="Arial"/>
          <w:lang w:val="en-GB"/>
        </w:rPr>
        <w:t xml:space="preserve"> that more efforts are needed to accelerate domestic reform processes and achieve irreversible and sustainable results</w:t>
      </w:r>
      <w:r>
        <w:rPr>
          <w:rFonts w:cs="Arial"/>
          <w:lang w:val="en-GB"/>
        </w:rPr>
        <w:t xml:space="preserve">. </w:t>
      </w:r>
      <w:r w:rsidRPr="00CF3855">
        <w:rPr>
          <w:rFonts w:cs="Arial"/>
          <w:lang w:val="en-GB"/>
        </w:rPr>
        <w:t xml:space="preserve">COSAC </w:t>
      </w:r>
      <w:r>
        <w:rPr>
          <w:rFonts w:cs="Arial"/>
          <w:lang w:val="en-GB"/>
        </w:rPr>
        <w:t xml:space="preserve">underlines that </w:t>
      </w:r>
      <w:r w:rsidRPr="00CF3855">
        <w:rPr>
          <w:rFonts w:cs="Arial"/>
          <w:lang w:val="en-GB"/>
        </w:rPr>
        <w:t xml:space="preserve">continued steady efforts are </w:t>
      </w:r>
      <w:r>
        <w:rPr>
          <w:rFonts w:cs="Arial"/>
          <w:lang w:val="en-GB"/>
        </w:rPr>
        <w:t xml:space="preserve">also </w:t>
      </w:r>
      <w:r w:rsidRPr="00CF3855">
        <w:rPr>
          <w:rFonts w:cs="Arial"/>
          <w:lang w:val="en-GB"/>
        </w:rPr>
        <w:t>needed to tackle outstanding bilateral disputes in the region, including border disputes</w:t>
      </w:r>
      <w:r>
        <w:rPr>
          <w:rFonts w:cs="Arial"/>
          <w:lang w:val="en-GB"/>
        </w:rPr>
        <w:t xml:space="preserve">. COSAC welcomes </w:t>
      </w:r>
      <w:r w:rsidRPr="00CF3855">
        <w:rPr>
          <w:rFonts w:cs="Arial"/>
          <w:lang w:val="en-GB"/>
        </w:rPr>
        <w:t xml:space="preserve">positive developments in the region, especially the historic agreement between </w:t>
      </w:r>
      <w:r>
        <w:rPr>
          <w:rFonts w:cs="Arial"/>
          <w:lang w:val="en-GB"/>
        </w:rPr>
        <w:t xml:space="preserve">the </w:t>
      </w:r>
      <w:r w:rsidRPr="00F37BC2">
        <w:rPr>
          <w:rFonts w:cs="Arial"/>
          <w:lang w:val="en-GB"/>
        </w:rPr>
        <w:t>former Yugoslav Republic of Macedonia</w:t>
      </w:r>
      <w:r w:rsidRPr="00CF3855">
        <w:rPr>
          <w:rFonts w:cs="Arial"/>
          <w:lang w:val="en-GB"/>
        </w:rPr>
        <w:t xml:space="preserve"> and </w:t>
      </w:r>
      <w:r>
        <w:rPr>
          <w:rFonts w:cs="Arial"/>
          <w:lang w:val="en-GB"/>
        </w:rPr>
        <w:t>Greece</w:t>
      </w:r>
      <w:r w:rsidRPr="00CF3855">
        <w:rPr>
          <w:rFonts w:cs="Arial"/>
          <w:lang w:val="en-GB"/>
        </w:rPr>
        <w:t xml:space="preserve"> in </w:t>
      </w:r>
      <w:r>
        <w:rPr>
          <w:rFonts w:cs="Arial"/>
          <w:lang w:val="en-GB"/>
        </w:rPr>
        <w:t>the long-standing name dispute.</w:t>
      </w:r>
    </w:p>
    <w:p w:rsidR="006C5DF1" w:rsidRDefault="006C5DF1" w:rsidP="006C5DF1">
      <w:pPr>
        <w:spacing w:before="240"/>
        <w:rPr>
          <w:rFonts w:cs="Arial"/>
          <w:lang w:val="en-GB"/>
        </w:rPr>
      </w:pPr>
      <w:r>
        <w:rPr>
          <w:rFonts w:cs="Arial"/>
          <w:lang w:val="en-GB"/>
        </w:rPr>
        <w:t>3.4. COSAC calls on t</w:t>
      </w:r>
      <w:r w:rsidRPr="00F42111">
        <w:rPr>
          <w:rFonts w:cs="Arial"/>
          <w:lang w:val="en-GB"/>
        </w:rPr>
        <w:t>he Western Balkan</w:t>
      </w:r>
      <w:r>
        <w:rPr>
          <w:rFonts w:cs="Arial"/>
          <w:lang w:val="en-GB"/>
        </w:rPr>
        <w:t xml:space="preserve"> / South Eastern European</w:t>
      </w:r>
      <w:r w:rsidRPr="00F42111">
        <w:rPr>
          <w:rFonts w:cs="Arial"/>
          <w:lang w:val="en-GB"/>
        </w:rPr>
        <w:t xml:space="preserve"> </w:t>
      </w:r>
      <w:r>
        <w:rPr>
          <w:rFonts w:cs="Arial"/>
          <w:lang w:val="en-GB"/>
        </w:rPr>
        <w:t>partners</w:t>
      </w:r>
      <w:r w:rsidRPr="00277F41">
        <w:rPr>
          <w:rFonts w:cs="Arial"/>
          <w:lang w:val="en-GB"/>
        </w:rPr>
        <w:t xml:space="preserve"> </w:t>
      </w:r>
      <w:r>
        <w:rPr>
          <w:rFonts w:cs="Arial"/>
          <w:lang w:val="en-GB"/>
        </w:rPr>
        <w:t>to</w:t>
      </w:r>
      <w:r w:rsidRPr="00F42111">
        <w:rPr>
          <w:rFonts w:cs="Arial"/>
          <w:lang w:val="en-GB"/>
        </w:rPr>
        <w:t xml:space="preserve"> strengthen their resilience to destabilising foreign interferences and disinformation and </w:t>
      </w:r>
      <w:r>
        <w:rPr>
          <w:rFonts w:cs="Arial"/>
          <w:lang w:val="en-GB"/>
        </w:rPr>
        <w:t xml:space="preserve">to </w:t>
      </w:r>
      <w:r w:rsidRPr="00F42111">
        <w:rPr>
          <w:rFonts w:cs="Arial"/>
          <w:lang w:val="en-GB"/>
        </w:rPr>
        <w:t>lock in their strategic choices by progressively and fully aligning with the EU Common Foreign and Securi</w:t>
      </w:r>
      <w:r>
        <w:rPr>
          <w:rFonts w:cs="Arial"/>
          <w:lang w:val="en-GB"/>
        </w:rPr>
        <w:t>ty Policy.</w:t>
      </w:r>
    </w:p>
    <w:p w:rsidR="006C5DF1" w:rsidRDefault="006C5DF1" w:rsidP="006C5DF1">
      <w:pPr>
        <w:widowControl/>
        <w:tabs>
          <w:tab w:val="clear" w:pos="624"/>
          <w:tab w:val="clear" w:pos="9015"/>
        </w:tabs>
        <w:spacing w:before="0" w:line="240" w:lineRule="auto"/>
        <w:jc w:val="left"/>
        <w:rPr>
          <w:rFonts w:cs="Arial"/>
          <w:lang w:val="en-GB"/>
        </w:rPr>
      </w:pPr>
      <w:r>
        <w:rPr>
          <w:rFonts w:cs="Arial"/>
          <w:lang w:val="en-GB"/>
        </w:rPr>
        <w:br w:type="page"/>
      </w:r>
    </w:p>
    <w:p w:rsidR="006C5DF1" w:rsidRDefault="006C5DF1" w:rsidP="006C5DF1">
      <w:pPr>
        <w:rPr>
          <w:rFonts w:cs="Arial"/>
          <w:b/>
          <w:lang w:val="en-GB"/>
        </w:rPr>
      </w:pPr>
      <w:r>
        <w:rPr>
          <w:rFonts w:cs="Arial"/>
          <w:b/>
          <w:lang w:val="en-GB"/>
        </w:rPr>
        <w:lastRenderedPageBreak/>
        <w:t xml:space="preserve">4. </w:t>
      </w:r>
      <w:proofErr w:type="spellStart"/>
      <w:r w:rsidRPr="00197039">
        <w:rPr>
          <w:rFonts w:cs="Arial"/>
          <w:b/>
          <w:lang w:val="en-GB"/>
        </w:rPr>
        <w:t>Brexit</w:t>
      </w:r>
      <w:proofErr w:type="spellEnd"/>
      <w:r w:rsidRPr="00197039">
        <w:rPr>
          <w:rFonts w:cs="Arial"/>
          <w:b/>
          <w:lang w:val="en-GB"/>
        </w:rPr>
        <w:t xml:space="preserve"> – current state</w:t>
      </w:r>
    </w:p>
    <w:p w:rsidR="006C5DF1" w:rsidRPr="003F71B0" w:rsidRDefault="006C5DF1" w:rsidP="006C5DF1">
      <w:pPr>
        <w:spacing w:before="240"/>
        <w:rPr>
          <w:rFonts w:cs="Arial"/>
          <w:lang w:val="en-GB"/>
        </w:rPr>
      </w:pPr>
      <w:r w:rsidRPr="003F71B0">
        <w:rPr>
          <w:rFonts w:cs="Arial"/>
          <w:lang w:val="en-GB"/>
        </w:rPr>
        <w:t xml:space="preserve">4.1. COSAC acknowledges that the EU27 leaders reaffirmed at the European Council (Art. 50) meeting on 17 October 2018 their full confidence in Michel </w:t>
      </w:r>
      <w:proofErr w:type="spellStart"/>
      <w:r w:rsidRPr="003F71B0">
        <w:rPr>
          <w:rFonts w:cs="Arial"/>
          <w:lang w:val="en-GB"/>
        </w:rPr>
        <w:t>Barnier</w:t>
      </w:r>
      <w:proofErr w:type="spellEnd"/>
      <w:r w:rsidRPr="003F71B0">
        <w:rPr>
          <w:rFonts w:cs="Arial"/>
          <w:lang w:val="en-GB"/>
        </w:rPr>
        <w:t xml:space="preserve"> as the Union Chief Negotiator and their determination to stay united. Despite intensive negotiations, not enough progress has been achieved yet.</w:t>
      </w:r>
    </w:p>
    <w:p w:rsidR="006C5DF1" w:rsidRPr="003F71B0" w:rsidRDefault="006C5DF1" w:rsidP="006C5DF1">
      <w:pPr>
        <w:spacing w:before="240"/>
        <w:rPr>
          <w:rFonts w:cs="Arial"/>
          <w:lang w:val="en-GB"/>
        </w:rPr>
      </w:pPr>
      <w:r w:rsidRPr="003F71B0">
        <w:rPr>
          <w:rFonts w:cs="Arial"/>
          <w:lang w:val="en-GB"/>
        </w:rPr>
        <w:t>4.2. COSAC encourages the Union Chief Negotiator to continue his efforts to reach an agreement in accordance with previously agreed European Council guidelines, and welcomes plans to convene a European Council, if and when the Union Chief negotiator reports that decisive progress has been made.</w:t>
      </w:r>
    </w:p>
    <w:p w:rsidR="006C5DF1" w:rsidRPr="00197039" w:rsidRDefault="006C5DF1" w:rsidP="006C5DF1">
      <w:pPr>
        <w:spacing w:before="240"/>
        <w:rPr>
          <w:rFonts w:cs="Arial"/>
          <w:lang w:val="en-GB"/>
        </w:rPr>
      </w:pPr>
      <w:r>
        <w:rPr>
          <w:rFonts w:cs="Arial"/>
          <w:lang w:val="en-GB"/>
        </w:rPr>
        <w:t>4.</w:t>
      </w:r>
      <w:r w:rsidRPr="008B7707">
        <w:rPr>
          <w:rFonts w:cs="Arial"/>
          <w:lang w:val="en-GB"/>
        </w:rPr>
        <w:t>3</w:t>
      </w:r>
      <w:r>
        <w:rPr>
          <w:rFonts w:cs="Arial"/>
          <w:lang w:val="en-GB"/>
        </w:rPr>
        <w:t xml:space="preserve">. </w:t>
      </w:r>
      <w:r w:rsidRPr="00197039">
        <w:rPr>
          <w:rFonts w:cs="Arial"/>
          <w:lang w:val="en-GB"/>
        </w:rPr>
        <w:t xml:space="preserve">COSAC stresses the importance of further cooperation at </w:t>
      </w:r>
      <w:r>
        <w:rPr>
          <w:rFonts w:cs="Arial"/>
          <w:lang w:val="en-GB"/>
        </w:rPr>
        <w:t>inter-</w:t>
      </w:r>
      <w:r w:rsidRPr="00197039">
        <w:rPr>
          <w:rFonts w:cs="Arial"/>
          <w:lang w:val="en-GB"/>
        </w:rPr>
        <w:t xml:space="preserve">parliamentary level </w:t>
      </w:r>
      <w:r>
        <w:rPr>
          <w:rFonts w:cs="Arial"/>
          <w:lang w:val="en-GB"/>
        </w:rPr>
        <w:t xml:space="preserve">with the United Kingdom after </w:t>
      </w:r>
      <w:proofErr w:type="spellStart"/>
      <w:r>
        <w:rPr>
          <w:rFonts w:cs="Arial"/>
          <w:lang w:val="en-GB"/>
        </w:rPr>
        <w:t>Brexit</w:t>
      </w:r>
      <w:proofErr w:type="spellEnd"/>
      <w:r>
        <w:rPr>
          <w:rFonts w:cs="Arial"/>
          <w:lang w:val="en-GB"/>
        </w:rPr>
        <w:t xml:space="preserve">. </w:t>
      </w:r>
      <w:r w:rsidRPr="00276C01">
        <w:rPr>
          <w:rFonts w:cs="Arial"/>
          <w:lang w:val="en-GB"/>
        </w:rPr>
        <w:t xml:space="preserve">COSAC will examine </w:t>
      </w:r>
      <w:r>
        <w:rPr>
          <w:rFonts w:cs="Arial"/>
          <w:lang w:val="en-GB"/>
        </w:rPr>
        <w:t>possible modalities</w:t>
      </w:r>
      <w:r w:rsidRPr="00276C01">
        <w:rPr>
          <w:rFonts w:cs="Arial"/>
          <w:lang w:val="en-GB"/>
        </w:rPr>
        <w:t xml:space="preserve"> after the withdrawal agreement is concluded and the framework of the future relations</w:t>
      </w:r>
      <w:r>
        <w:rPr>
          <w:rFonts w:cs="Arial"/>
          <w:lang w:val="en-GB"/>
        </w:rPr>
        <w:t xml:space="preserve"> between the EU and the United Kingdom</w:t>
      </w:r>
      <w:r w:rsidRPr="00276C01">
        <w:rPr>
          <w:rFonts w:cs="Arial"/>
          <w:lang w:val="en-GB"/>
        </w:rPr>
        <w:t xml:space="preserve"> is known.</w:t>
      </w:r>
    </w:p>
    <w:p w:rsidR="006C5DF1" w:rsidRDefault="006C5DF1" w:rsidP="006C5DF1">
      <w:pPr>
        <w:spacing w:before="240"/>
        <w:rPr>
          <w:rFonts w:cs="Arial"/>
          <w:lang w:val="en-GB"/>
        </w:rPr>
      </w:pPr>
    </w:p>
    <w:p w:rsidR="006C5DF1" w:rsidRPr="008333DF" w:rsidRDefault="006C5DF1" w:rsidP="006C5DF1">
      <w:pPr>
        <w:rPr>
          <w:rFonts w:cs="Arial"/>
          <w:color w:val="000000" w:themeColor="text1"/>
          <w:lang w:val="en-GB"/>
        </w:rPr>
      </w:pPr>
      <w:r>
        <w:rPr>
          <w:rFonts w:cs="Arial"/>
          <w:b/>
          <w:bCs/>
          <w:color w:val="000000" w:themeColor="text1"/>
          <w:lang w:val="en-GB"/>
        </w:rPr>
        <w:t>5.</w:t>
      </w:r>
      <w:r w:rsidRPr="008333DF">
        <w:rPr>
          <w:rFonts w:cs="Arial"/>
          <w:b/>
          <w:bCs/>
          <w:color w:val="000000" w:themeColor="text1"/>
          <w:lang w:val="en-GB"/>
        </w:rPr>
        <w:t xml:space="preserve"> Climate policy and Energy Union</w:t>
      </w:r>
    </w:p>
    <w:p w:rsidR="006C5DF1" w:rsidRPr="003F71B0" w:rsidRDefault="006C5DF1" w:rsidP="006C5DF1">
      <w:pPr>
        <w:spacing w:before="240"/>
        <w:rPr>
          <w:rFonts w:cs="Arial"/>
          <w:lang w:val="en-GB"/>
        </w:rPr>
      </w:pPr>
      <w:r w:rsidRPr="003F71B0">
        <w:rPr>
          <w:rFonts w:cs="Arial"/>
          <w:lang w:val="en-GB"/>
        </w:rPr>
        <w:t>5.1. COSAC reaffirms the commitment of the European Union and its Member States to swiftly and fully implement the Paris Agreement and to continue to lead in the fight against climate change, including through the adoption of pending legislative proposals at EU level. The Agreement remains a cornerstone of global efforts to effectively tackle climate change on a global level.</w:t>
      </w:r>
    </w:p>
    <w:p w:rsidR="006C5DF1" w:rsidRPr="003F71B0" w:rsidRDefault="006C5DF1" w:rsidP="006C5DF1">
      <w:pPr>
        <w:spacing w:before="240"/>
        <w:rPr>
          <w:rFonts w:cs="Arial"/>
          <w:lang w:val="en-GB"/>
        </w:rPr>
      </w:pPr>
      <w:r w:rsidRPr="003F71B0">
        <w:rPr>
          <w:rFonts w:cs="Arial"/>
          <w:lang w:val="en-GB"/>
        </w:rPr>
        <w:t>5.2. COSAC welcomes the project of the Energy Union and all efforts aiming at a more secure and sustainable energy policy. COSAC supports the comprehensive approach putting the European Union at the forefront of the fight against climate change and increasing the production of renewable energy. With a view to COP24 that will be held in Poland from 3 until 14 December 2018, COSAC hopes for the adoption of ambitious and comprehensive implementing rules of the Paris Agreement.</w:t>
      </w:r>
    </w:p>
    <w:p w:rsidR="006C5DF1" w:rsidRPr="003F71B0" w:rsidRDefault="006C5DF1" w:rsidP="006C5DF1">
      <w:pPr>
        <w:spacing w:before="240"/>
        <w:rPr>
          <w:rFonts w:cs="Arial"/>
          <w:lang w:val="en-GB"/>
        </w:rPr>
      </w:pPr>
      <w:r w:rsidRPr="003F71B0">
        <w:rPr>
          <w:rFonts w:cs="Arial"/>
          <w:lang w:val="en-GB"/>
        </w:rPr>
        <w:t>5.3. COSAC considers that the project of the Energy Union can make a substantial contribution to achieve the Paris Agreement’s goals. In particular, COSAC underlines that the promotion of renewable energies contributes to reaching the goals set out in the Paris agreement. At the same time the use of renewable energy diminishes the European Union’s dependency on energy imports.</w:t>
      </w:r>
    </w:p>
    <w:p w:rsidR="006C5DF1" w:rsidRPr="003F71B0" w:rsidRDefault="006C5DF1" w:rsidP="006C5DF1">
      <w:pPr>
        <w:spacing w:before="240"/>
        <w:rPr>
          <w:rFonts w:cs="Arial"/>
          <w:lang w:val="en-GB"/>
        </w:rPr>
      </w:pPr>
      <w:r w:rsidRPr="003F71B0">
        <w:rPr>
          <w:rFonts w:cs="Arial"/>
          <w:lang w:val="en-GB"/>
        </w:rPr>
        <w:t xml:space="preserve">5.4. COSAC endorses measures that lead to a swift and comprehensive adoption of the Clean </w:t>
      </w:r>
      <w:r w:rsidRPr="003F71B0">
        <w:rPr>
          <w:rFonts w:cs="Arial"/>
          <w:lang w:val="en-GB"/>
        </w:rPr>
        <w:lastRenderedPageBreak/>
        <w:t>Energy Package, especially all steps taken to create an internal market for electricity and to improve the risk-preparedness of the European Union. Furthermore, COSAC welcomes the creation of a system for the governance of the Energy Union which integrates climate and energy planning into a single framework as this would create a cooperation mechanism to oversee the implementation of the 2030 EU climate and energy policy objectives</w:t>
      </w:r>
      <w:r>
        <w:rPr>
          <w:rFonts w:cs="Arial"/>
          <w:lang w:val="en-GB"/>
        </w:rPr>
        <w:t>.</w:t>
      </w:r>
    </w:p>
    <w:p w:rsidR="006C5DF1" w:rsidRPr="003F71B0" w:rsidRDefault="006C5DF1" w:rsidP="006C5DF1">
      <w:pPr>
        <w:spacing w:before="240"/>
        <w:rPr>
          <w:rFonts w:cs="Arial"/>
          <w:lang w:val="en-GB"/>
        </w:rPr>
      </w:pPr>
      <w:r w:rsidRPr="003F71B0">
        <w:rPr>
          <w:rFonts w:cs="Arial"/>
          <w:lang w:val="en-GB"/>
        </w:rPr>
        <w:t>5.5. COSAC notes that a number of Member States rely on a single energy supplier thus making the European Union - the world’s biggest importer of energy – particularly vulnerable. COSAC supports all efforts to maximise the European Union's use of indigenous sources of energy. COSAC points out that measures taken to protect the environment and increase the production of renewable energy are also contributing to the European Union’s competitiveness. In this context, COSAC highlights the importance of research and development. Furthermore, COSAC supports the promotion of new energy technologies and innovative solutions.</w:t>
      </w:r>
    </w:p>
    <w:p w:rsidR="006C5DF1" w:rsidRPr="003F71B0" w:rsidRDefault="006C5DF1" w:rsidP="006C5DF1">
      <w:pPr>
        <w:spacing w:before="240"/>
        <w:rPr>
          <w:rFonts w:cs="Arial"/>
          <w:lang w:val="en-GB"/>
        </w:rPr>
      </w:pPr>
      <w:r w:rsidRPr="003F71B0">
        <w:rPr>
          <w:rFonts w:cs="Arial"/>
          <w:lang w:val="en-GB"/>
        </w:rPr>
        <w:t>5.6. While advocating plans leading to the protection of the climate and the environment COSAC underlines that a sustainable future for industry and business and fair competition must be ensured. Affordability of energy and the competitiveness of European industry need to be kept in mind. The specific needs of energy-intensive industries must be taken into account.</w:t>
      </w:r>
    </w:p>
    <w:p w:rsidR="006C5DF1" w:rsidRPr="003F71B0" w:rsidRDefault="006C5DF1" w:rsidP="006C5DF1">
      <w:pPr>
        <w:spacing w:before="240"/>
        <w:rPr>
          <w:rFonts w:cs="Arial"/>
          <w:lang w:val="en-GB"/>
        </w:rPr>
      </w:pPr>
      <w:r w:rsidRPr="003F71B0">
        <w:rPr>
          <w:rFonts w:cs="Arial"/>
          <w:lang w:val="en-GB"/>
        </w:rPr>
        <w:t xml:space="preserve">5.7. COSAC reiterates that the fight against climate change must remain one of the key endeavours in the European Union’s environmental policy. At the same time, other causes of pollution of the environment must not be neglected. In this context, COSAC notes that plastics and especially </w:t>
      </w:r>
      <w:proofErr w:type="spellStart"/>
      <w:r w:rsidRPr="003F71B0">
        <w:rPr>
          <w:rFonts w:cs="Arial"/>
          <w:lang w:val="en-GB"/>
        </w:rPr>
        <w:t>microplastics</w:t>
      </w:r>
      <w:proofErr w:type="spellEnd"/>
      <w:r w:rsidRPr="003F71B0">
        <w:rPr>
          <w:rFonts w:cs="Arial"/>
          <w:lang w:val="en-GB"/>
        </w:rPr>
        <w:t xml:space="preserve"> contribute considerably to pollution, </w:t>
      </w:r>
      <w:r>
        <w:rPr>
          <w:rFonts w:cs="Arial"/>
          <w:lang w:val="en-GB"/>
        </w:rPr>
        <w:t xml:space="preserve">in particular </w:t>
      </w:r>
      <w:r w:rsidRPr="003F71B0">
        <w:rPr>
          <w:rFonts w:cs="Arial"/>
          <w:lang w:val="en-GB"/>
        </w:rPr>
        <w:t xml:space="preserve">of inland waters and oceans. COSAC attaches importance to stepping up activities against plastic pollution and to stopping the use of </w:t>
      </w:r>
      <w:proofErr w:type="spellStart"/>
      <w:r w:rsidRPr="003F71B0">
        <w:rPr>
          <w:rFonts w:cs="Arial"/>
          <w:lang w:val="en-GB"/>
        </w:rPr>
        <w:t>microplastics</w:t>
      </w:r>
      <w:proofErr w:type="spellEnd"/>
      <w:r w:rsidRPr="003F71B0">
        <w:rPr>
          <w:rFonts w:cs="Arial"/>
          <w:lang w:val="en-GB"/>
        </w:rPr>
        <w:t xml:space="preserve"> in various product groups. COSAC endorses measures aimed at reducing plastic waste, especially single-use plastics.</w:t>
      </w:r>
    </w:p>
    <w:p w:rsidR="006C5DF1" w:rsidRPr="003F71B0" w:rsidRDefault="006C5DF1" w:rsidP="006C5DF1">
      <w:pPr>
        <w:spacing w:before="240"/>
        <w:rPr>
          <w:rFonts w:cs="Arial"/>
          <w:lang w:val="en-GB"/>
        </w:rPr>
      </w:pPr>
      <w:r w:rsidRPr="003F71B0">
        <w:rPr>
          <w:rFonts w:cs="Arial"/>
          <w:lang w:val="en-GB"/>
        </w:rPr>
        <w:t>5.8. COSAC welcomes the activities of the European Union’s LIFE programme which supports climate action and environmental and nature conservation projects throughout the EU. COSAC underlines the importance of such projects.</w:t>
      </w:r>
    </w:p>
    <w:p w:rsidR="006C5DF1" w:rsidRDefault="006C5DF1" w:rsidP="006C5DF1">
      <w:pPr>
        <w:rPr>
          <w:b/>
          <w:bCs/>
          <w:lang w:val="en-GB"/>
        </w:rPr>
      </w:pPr>
    </w:p>
    <w:p w:rsidR="006C5DF1" w:rsidRPr="00136279" w:rsidRDefault="006C5DF1" w:rsidP="006C5DF1">
      <w:pPr>
        <w:rPr>
          <w:lang w:val="en-GB"/>
        </w:rPr>
      </w:pPr>
      <w:r>
        <w:rPr>
          <w:b/>
          <w:bCs/>
          <w:lang w:val="en-GB"/>
        </w:rPr>
        <w:t xml:space="preserve">6. </w:t>
      </w:r>
      <w:r w:rsidRPr="00136279">
        <w:rPr>
          <w:b/>
          <w:bCs/>
          <w:lang w:val="en-GB"/>
        </w:rPr>
        <w:t>A transparent European Union closer to its citizens in light of the upcoming elections to the European Parliament</w:t>
      </w:r>
    </w:p>
    <w:p w:rsidR="006C5DF1" w:rsidRPr="003F71B0" w:rsidRDefault="006C5DF1" w:rsidP="006C5DF1">
      <w:pPr>
        <w:spacing w:before="240"/>
        <w:rPr>
          <w:rFonts w:cs="Arial"/>
          <w:lang w:val="en-GB"/>
        </w:rPr>
      </w:pPr>
      <w:r w:rsidRPr="003F71B0">
        <w:rPr>
          <w:rFonts w:cs="Arial"/>
          <w:lang w:val="en-GB"/>
        </w:rPr>
        <w:t>6.1. COSAC underlines the key role of the principle of subsidiarity in bringing the European Union closer to its citizens. Decisions shall be taken as openly and as closely to the citizens as possible.</w:t>
      </w:r>
    </w:p>
    <w:p w:rsidR="006C5DF1" w:rsidRPr="003F71B0" w:rsidRDefault="006C5DF1" w:rsidP="006C5DF1">
      <w:pPr>
        <w:spacing w:before="240"/>
        <w:rPr>
          <w:rFonts w:cs="Arial"/>
          <w:lang w:val="en-GB"/>
        </w:rPr>
      </w:pPr>
      <w:r w:rsidRPr="003F71B0">
        <w:rPr>
          <w:rFonts w:cs="Arial"/>
          <w:lang w:val="en-GB"/>
        </w:rPr>
        <w:lastRenderedPageBreak/>
        <w:t>6.2. COSAC welcomes the Report of the Task Force on Subsidiarity, Proportionality and “Doing Less More Efficiently” and the recent Communication from the European Commission “The principles of subsidiarity and proportionality: Strengthening their role in the EU's policymaking” and the included recommendations to make subsidiarity more active and visible.</w:t>
      </w:r>
    </w:p>
    <w:p w:rsidR="006C5DF1" w:rsidRPr="003F71B0" w:rsidRDefault="006C5DF1" w:rsidP="006C5DF1">
      <w:pPr>
        <w:spacing w:before="240"/>
        <w:rPr>
          <w:rFonts w:cs="Arial"/>
          <w:lang w:val="en-GB"/>
        </w:rPr>
      </w:pPr>
      <w:r w:rsidRPr="003F71B0">
        <w:rPr>
          <w:rFonts w:cs="Arial"/>
          <w:lang w:val="en-GB"/>
        </w:rPr>
        <w:t>6.3. COSAC emphasises that the due involvement of national Parliaments in policymaking and legislative processes at European level is of major importance for ensuring a high degree of transparency, efficiency and public acceptance. COSAC encourages the EU’s institutions and national and regional Parliaments, regional and local authorities, and civil society to work together in order to improve the exchange of ideas between Parliaments, authorities and citizens across the European Union.</w:t>
      </w:r>
    </w:p>
    <w:p w:rsidR="006C5DF1" w:rsidRPr="003F71B0" w:rsidRDefault="006C5DF1" w:rsidP="006C5DF1">
      <w:pPr>
        <w:spacing w:before="240"/>
        <w:rPr>
          <w:rFonts w:cs="Arial"/>
          <w:lang w:val="en-GB"/>
        </w:rPr>
      </w:pPr>
      <w:r w:rsidRPr="003F71B0">
        <w:rPr>
          <w:rFonts w:cs="Arial"/>
          <w:lang w:val="en-GB"/>
        </w:rPr>
        <w:t>6.4. COSAC welcomes the European Commission’s proposals to enhance the communication with regional and local authorities and to take into account their specificities in general consultations. COSAC invites regional and local authorities to intensify their interaction with the European Commission.</w:t>
      </w:r>
    </w:p>
    <w:p w:rsidR="006C5DF1" w:rsidRPr="003F71B0" w:rsidRDefault="006C5DF1" w:rsidP="006C5DF1">
      <w:pPr>
        <w:spacing w:before="240"/>
        <w:rPr>
          <w:rFonts w:cs="Arial"/>
          <w:lang w:val="en-GB"/>
        </w:rPr>
      </w:pPr>
      <w:r w:rsidRPr="003F71B0">
        <w:rPr>
          <w:rFonts w:cs="Arial"/>
          <w:lang w:val="en-GB"/>
        </w:rPr>
        <w:t>6.5. COSAC considers the Report of the Task Force on Subsidiarity, Proportionality and “Doing Less More Efficiently” and the Communication from the European Commission “The principles of subsidiarity and proportionality: Strengthening their role in the EU's policymaking” a good basis for further discussions. These discussions should cover, inter alia, the possible introduction of a twelve week deadline for the submission of reasoned opinions within the framework of the subsidiarity control mechanism as well as the question of providing national Parliaments with the additional opportunity to express their views about proportionality and the legal basis of a proposed legislation in reasoned opinions, taking into account that certain modifications may require Treaty changes. COSAC reiterates that it appreciates the so called “green card” mechanism as a possible extension of the political dialogue between the European Commission and the national Parliaments.</w:t>
      </w:r>
    </w:p>
    <w:p w:rsidR="006C5DF1" w:rsidRPr="003F71B0" w:rsidRDefault="006C5DF1" w:rsidP="006C5DF1">
      <w:pPr>
        <w:spacing w:before="240"/>
        <w:rPr>
          <w:rFonts w:cs="Arial"/>
          <w:lang w:val="en-GB"/>
        </w:rPr>
      </w:pPr>
      <w:r w:rsidRPr="003F71B0">
        <w:rPr>
          <w:rFonts w:cs="Arial"/>
          <w:lang w:val="en-GB"/>
        </w:rPr>
        <w:t>6.6. With regard to the European Commission’s proposal for a mandatory transparency register, COSAC calls on all stakeholders to address the issue in a constructive way.</w:t>
      </w:r>
    </w:p>
    <w:p w:rsidR="006C5DF1" w:rsidRPr="003F71B0" w:rsidRDefault="006C5DF1" w:rsidP="006C5DF1">
      <w:pPr>
        <w:spacing w:before="240"/>
        <w:rPr>
          <w:rFonts w:cs="Arial"/>
          <w:lang w:val="en-GB"/>
        </w:rPr>
      </w:pPr>
      <w:r w:rsidRPr="003F71B0">
        <w:rPr>
          <w:rFonts w:cs="Arial"/>
          <w:lang w:val="en-GB"/>
        </w:rPr>
        <w:t>6.7. COSAC stresses that the representation of the European Union’s citizens in the European Parliament must be based on free and fair elections. Political parties at European level serve as a direct link between citizens and the political system, contributing to transparency and a better understanding of the European Union’s decision-making processes.</w:t>
      </w:r>
    </w:p>
    <w:p w:rsidR="006C5DF1" w:rsidRPr="003F71B0" w:rsidRDefault="006C5DF1" w:rsidP="006C5DF1">
      <w:pPr>
        <w:spacing w:before="240"/>
        <w:rPr>
          <w:rFonts w:cs="Arial"/>
          <w:lang w:val="en-GB"/>
        </w:rPr>
      </w:pPr>
      <w:r w:rsidRPr="003F71B0">
        <w:rPr>
          <w:rFonts w:cs="Arial"/>
          <w:lang w:val="en-GB"/>
        </w:rPr>
        <w:t xml:space="preserve">6.8. In view of the upcoming European elections on 23–26 May 2019, COSAC appreciates the EU Institutions' efforts to reinforce democratic resilience in Europe. Securing transparency in online political advertising, fighting disinformation campaigns, improving the rules on European </w:t>
      </w:r>
      <w:r w:rsidRPr="003F71B0">
        <w:rPr>
          <w:rFonts w:cs="Arial"/>
          <w:lang w:val="en-GB"/>
        </w:rPr>
        <w:lastRenderedPageBreak/>
        <w:t>political party funding and boosting cybersecurity are important measures to effectively counter new types of threats to free and fair elections.</w:t>
      </w:r>
    </w:p>
    <w:p w:rsidR="006C5DF1" w:rsidRPr="003F71B0" w:rsidRDefault="006C5DF1" w:rsidP="006C5DF1">
      <w:pPr>
        <w:spacing w:before="240"/>
        <w:rPr>
          <w:rFonts w:cs="Arial"/>
          <w:lang w:val="en-GB"/>
        </w:rPr>
      </w:pPr>
      <w:r w:rsidRPr="003F71B0">
        <w:rPr>
          <w:rFonts w:cs="Arial"/>
          <w:lang w:val="en-GB"/>
        </w:rPr>
        <w:t>6.9. COSAC recalls that every citizen of the European Union shall have the right to participate in the Union’s democratic life. National Parliaments and the European Parliament encourage all European citizens to actively use their democratic rights at all levels, including the need to use their right to vote in the upcoming European elections.</w:t>
      </w:r>
    </w:p>
    <w:p w:rsidR="00480A66" w:rsidRPr="003F71B0" w:rsidRDefault="00480A66" w:rsidP="006C5DF1">
      <w:pPr>
        <w:rPr>
          <w:rFonts w:cs="Arial"/>
          <w:lang w:val="en-GB"/>
        </w:rPr>
      </w:pPr>
    </w:p>
    <w:sectPr w:rsidR="00480A66" w:rsidRPr="003F71B0" w:rsidSect="00E87D19">
      <w:headerReference w:type="default" r:id="rId10"/>
      <w:footerReference w:type="default" r:id="rId11"/>
      <w:type w:val="continuous"/>
      <w:pgSz w:w="11906" w:h="16838"/>
      <w:pgMar w:top="1417" w:right="1417" w:bottom="1134" w:left="1417" w:header="708" w:footer="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C4" w:rsidRDefault="009E22C4">
      <w:pPr>
        <w:spacing w:line="240" w:lineRule="auto"/>
      </w:pPr>
      <w:r>
        <w:separator/>
      </w:r>
    </w:p>
    <w:p w:rsidR="009E22C4" w:rsidRDefault="009E22C4"/>
  </w:endnote>
  <w:endnote w:type="continuationSeparator" w:id="0">
    <w:p w:rsidR="009E22C4" w:rsidRDefault="009E22C4">
      <w:pPr>
        <w:spacing w:line="240" w:lineRule="auto"/>
      </w:pPr>
      <w:r>
        <w:continuationSeparator/>
      </w:r>
    </w:p>
    <w:p w:rsidR="009E22C4" w:rsidRDefault="009E2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81" w:rsidRDefault="00FD4081" w:rsidP="005B778D">
    <w:pPr>
      <w:pStyle w:val="Fuzeile"/>
      <w:rPr>
        <w:lang w:val="en-US"/>
      </w:rPr>
    </w:pPr>
    <w:r>
      <w:rPr>
        <w:lang w:val="en-US"/>
      </w:rPr>
      <w:tab/>
    </w:r>
    <w:r>
      <w:rPr>
        <w:lang w:val="en-US"/>
      </w:rPr>
      <w:tab/>
    </w:r>
    <w:r>
      <w:rPr>
        <w:lang w:val="en-US"/>
      </w:rPr>
      <w:tab/>
    </w:r>
    <w:proofErr w:type="spellStart"/>
    <w:r>
      <w:rPr>
        <w:lang w:val="en-US"/>
      </w:rPr>
      <w:t>Seite</w:t>
    </w:r>
    <w:proofErr w:type="spellEnd"/>
    <w:r>
      <w:rPr>
        <w:lang w:val="en-US"/>
      </w:rPr>
      <w:t xml:space="preserv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B" w:rsidRPr="008B2987" w:rsidRDefault="00155895" w:rsidP="008B2987">
    <w:pPr>
      <w:pStyle w:val="Fuzeile"/>
      <w:rPr>
        <w:sz w:val="12"/>
      </w:rPr>
    </w:pPr>
    <w:r>
      <w:rPr>
        <w:sz w:val="22"/>
      </w:rPr>
      <w:tab/>
    </w:r>
    <w:r w:rsidR="008B2987">
      <w:rPr>
        <w:sz w:val="22"/>
      </w:rPr>
      <w:tab/>
    </w:r>
    <w:r w:rsidR="00E87D19" w:rsidRPr="008B2987">
      <w:rPr>
        <w:sz w:val="18"/>
      </w:rPr>
      <w:fldChar w:fldCharType="begin"/>
    </w:r>
    <w:r w:rsidR="00E87D19" w:rsidRPr="008B2987">
      <w:rPr>
        <w:sz w:val="18"/>
      </w:rPr>
      <w:instrText>PAGE  \* Arabic  \* MERGEFORMAT</w:instrText>
    </w:r>
    <w:r w:rsidR="00E87D19" w:rsidRPr="008B2987">
      <w:rPr>
        <w:sz w:val="18"/>
      </w:rPr>
      <w:fldChar w:fldCharType="separate"/>
    </w:r>
    <w:r w:rsidR="006C5DF1">
      <w:rPr>
        <w:noProof/>
        <w:sz w:val="18"/>
      </w:rPr>
      <w:t>7</w:t>
    </w:r>
    <w:r w:rsidR="00E87D19" w:rsidRPr="008B2987">
      <w:rPr>
        <w:sz w:val="18"/>
      </w:rPr>
      <w:fldChar w:fldCharType="end"/>
    </w:r>
    <w:r w:rsidR="00E87D19" w:rsidRPr="008B2987">
      <w:rPr>
        <w:sz w:val="18"/>
      </w:rPr>
      <w:t xml:space="preserve"> / </w:t>
    </w:r>
    <w:r w:rsidR="000E1DEA" w:rsidRPr="008B2987">
      <w:rPr>
        <w:sz w:val="18"/>
      </w:rPr>
      <w:fldChar w:fldCharType="begin"/>
    </w:r>
    <w:r w:rsidR="000E1DEA" w:rsidRPr="008B2987">
      <w:rPr>
        <w:sz w:val="18"/>
      </w:rPr>
      <w:instrText>NUMPAGES  \* Arabic  \* MERGEFORMAT</w:instrText>
    </w:r>
    <w:r w:rsidR="000E1DEA" w:rsidRPr="008B2987">
      <w:rPr>
        <w:sz w:val="18"/>
      </w:rPr>
      <w:fldChar w:fldCharType="separate"/>
    </w:r>
    <w:r w:rsidR="006C5DF1">
      <w:rPr>
        <w:noProof/>
        <w:sz w:val="18"/>
      </w:rPr>
      <w:t>7</w:t>
    </w:r>
    <w:r w:rsidR="000E1DEA" w:rsidRPr="008B2987">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C4" w:rsidRDefault="009E22C4">
      <w:pPr>
        <w:spacing w:line="240" w:lineRule="auto"/>
      </w:pPr>
      <w:r>
        <w:separator/>
      </w:r>
    </w:p>
    <w:p w:rsidR="009E22C4" w:rsidRDefault="009E22C4"/>
  </w:footnote>
  <w:footnote w:type="continuationSeparator" w:id="0">
    <w:p w:rsidR="009E22C4" w:rsidRDefault="009E22C4">
      <w:pPr>
        <w:spacing w:line="240" w:lineRule="auto"/>
      </w:pPr>
      <w:r>
        <w:continuationSeparator/>
      </w:r>
    </w:p>
    <w:p w:rsidR="009E22C4" w:rsidRDefault="009E22C4"/>
  </w:footnote>
  <w:footnote w:id="1">
    <w:p w:rsidR="006C5DF1" w:rsidRPr="005C34FA" w:rsidRDefault="006C5DF1" w:rsidP="006C5DF1">
      <w:pPr>
        <w:pStyle w:val="Funotentext"/>
        <w:rPr>
          <w:lang w:val="en-GB"/>
        </w:rPr>
      </w:pPr>
      <w:r>
        <w:rPr>
          <w:rStyle w:val="Funotenzeichen"/>
        </w:rPr>
        <w:footnoteRef/>
      </w:r>
      <w:r w:rsidRPr="005C34FA">
        <w:rPr>
          <w:lang w:val="en-GB"/>
        </w:rPr>
        <w:t xml:space="preserve"> COM(2018) 634 final, COM(2018) 633 final</w:t>
      </w:r>
      <w:r>
        <w:rPr>
          <w:lang w:val="en-GB"/>
        </w:rPr>
        <w:t xml:space="preserve"> and </w:t>
      </w:r>
      <w:r w:rsidRPr="007B7043">
        <w:rPr>
          <w:lang w:val="en-GB"/>
        </w:rPr>
        <w:t>COM(2018) 631 final</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81" w:rsidRPr="008C02C6" w:rsidRDefault="00FD4081">
    <w:pPr>
      <w:pStyle w:val="Kopfzeile"/>
      <w:rPr>
        <w:szCs w:val="24"/>
      </w:rPr>
    </w:pPr>
    <w:r w:rsidRPr="008C02C6">
      <w:rPr>
        <w:noProof/>
        <w:szCs w:val="24"/>
        <w:lang w:val="de-AT" w:eastAsia="de-AT"/>
      </w:rPr>
      <w:drawing>
        <wp:anchor distT="0" distB="0" distL="114300" distR="114300" simplePos="0" relativeHeight="251659264" behindDoc="0" locked="0" layoutInCell="1" allowOverlap="1" wp14:anchorId="6E56E49C" wp14:editId="168D3627">
          <wp:simplePos x="0" y="0"/>
          <wp:positionH relativeFrom="page">
            <wp:posOffset>4956175</wp:posOffset>
          </wp:positionH>
          <wp:positionV relativeFrom="page">
            <wp:posOffset>485775</wp:posOffset>
          </wp:positionV>
          <wp:extent cx="1840865" cy="996315"/>
          <wp:effectExtent l="0" t="0" r="6985"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PDirektion_D_2C_RZ_5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086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081" w:rsidRPr="008C02C6" w:rsidRDefault="00502273">
    <w:pPr>
      <w:pStyle w:val="Kopfzeile"/>
      <w:rPr>
        <w:sz w:val="28"/>
        <w:szCs w:val="32"/>
      </w:rPr>
    </w:pPr>
    <w:r>
      <w:rPr>
        <w:noProof/>
        <w:lang w:val="de-AT" w:eastAsia="de-AT"/>
      </w:rPr>
      <w:drawing>
        <wp:anchor distT="0" distB="0" distL="114300" distR="114300" simplePos="0" relativeHeight="251663360" behindDoc="1" locked="0" layoutInCell="1" allowOverlap="1">
          <wp:simplePos x="0" y="0"/>
          <wp:positionH relativeFrom="column">
            <wp:posOffset>4445</wp:posOffset>
          </wp:positionH>
          <wp:positionV relativeFrom="paragraph">
            <wp:posOffset>48260</wp:posOffset>
          </wp:positionV>
          <wp:extent cx="2066290" cy="631825"/>
          <wp:effectExtent l="0" t="0" r="0" b="0"/>
          <wp:wrapTight wrapText="bothSides">
            <wp:wrapPolygon edited="0">
              <wp:start x="0" y="0"/>
              <wp:lineTo x="0" y="20840"/>
              <wp:lineTo x="21308" y="20840"/>
              <wp:lineTo x="21308" y="0"/>
              <wp:lineTo x="0" y="0"/>
            </wp:wrapPolygon>
          </wp:wrapTight>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2018at_APOTC_DE_red_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6290" cy="631825"/>
                  </a:xfrm>
                  <a:prstGeom prst="rect">
                    <a:avLst/>
                  </a:prstGeom>
                </pic:spPr>
              </pic:pic>
            </a:graphicData>
          </a:graphic>
          <wp14:sizeRelH relativeFrom="margin">
            <wp14:pctWidth>0</wp14:pctWidth>
          </wp14:sizeRelH>
          <wp14:sizeRelV relativeFrom="margin">
            <wp14:pctHeight>0</wp14:pctHeight>
          </wp14:sizeRelV>
        </wp:anchor>
      </w:drawing>
    </w:r>
  </w:p>
  <w:p w:rsidR="00FD4081" w:rsidRPr="008C02C6" w:rsidRDefault="00FD4081" w:rsidP="001E10A0">
    <w:pPr>
      <w:pStyle w:val="Kopfzeil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4F" w:rsidRPr="0014403B" w:rsidRDefault="006A174F" w:rsidP="001440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A475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CAA6FFC"/>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CCA045C"/>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13EB06A"/>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3063703"/>
    <w:multiLevelType w:val="hybridMultilevel"/>
    <w:tmpl w:val="72AC9B1E"/>
    <w:lvl w:ilvl="0" w:tplc="26F842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6B3061"/>
    <w:multiLevelType w:val="hybridMultilevel"/>
    <w:tmpl w:val="67687DD4"/>
    <w:lvl w:ilvl="0" w:tplc="0C070015">
      <w:start w:val="1"/>
      <w:numFmt w:val="decimal"/>
      <w:lvlText w:val="(%1)"/>
      <w:lvlJc w:val="left"/>
      <w:pPr>
        <w:ind w:left="-982" w:hanging="360"/>
      </w:pPr>
      <w:rPr>
        <w:rFonts w:hint="default"/>
      </w:rPr>
    </w:lvl>
    <w:lvl w:ilvl="1" w:tplc="0C070019" w:tentative="1">
      <w:start w:val="1"/>
      <w:numFmt w:val="lowerLetter"/>
      <w:lvlText w:val="%2."/>
      <w:lvlJc w:val="left"/>
      <w:pPr>
        <w:ind w:left="-262" w:hanging="360"/>
      </w:pPr>
    </w:lvl>
    <w:lvl w:ilvl="2" w:tplc="0C07001B" w:tentative="1">
      <w:start w:val="1"/>
      <w:numFmt w:val="lowerRoman"/>
      <w:lvlText w:val="%3."/>
      <w:lvlJc w:val="right"/>
      <w:pPr>
        <w:ind w:left="458" w:hanging="180"/>
      </w:pPr>
    </w:lvl>
    <w:lvl w:ilvl="3" w:tplc="0C07000F" w:tentative="1">
      <w:start w:val="1"/>
      <w:numFmt w:val="decimal"/>
      <w:lvlText w:val="%4."/>
      <w:lvlJc w:val="left"/>
      <w:pPr>
        <w:ind w:left="1178" w:hanging="360"/>
      </w:pPr>
    </w:lvl>
    <w:lvl w:ilvl="4" w:tplc="0C070019" w:tentative="1">
      <w:start w:val="1"/>
      <w:numFmt w:val="lowerLetter"/>
      <w:lvlText w:val="%5."/>
      <w:lvlJc w:val="left"/>
      <w:pPr>
        <w:ind w:left="1898" w:hanging="360"/>
      </w:pPr>
    </w:lvl>
    <w:lvl w:ilvl="5" w:tplc="0C07001B" w:tentative="1">
      <w:start w:val="1"/>
      <w:numFmt w:val="lowerRoman"/>
      <w:lvlText w:val="%6."/>
      <w:lvlJc w:val="right"/>
      <w:pPr>
        <w:ind w:left="2618" w:hanging="180"/>
      </w:pPr>
    </w:lvl>
    <w:lvl w:ilvl="6" w:tplc="0C07000F" w:tentative="1">
      <w:start w:val="1"/>
      <w:numFmt w:val="decimal"/>
      <w:lvlText w:val="%7."/>
      <w:lvlJc w:val="left"/>
      <w:pPr>
        <w:ind w:left="3338" w:hanging="360"/>
      </w:pPr>
    </w:lvl>
    <w:lvl w:ilvl="7" w:tplc="0C070019" w:tentative="1">
      <w:start w:val="1"/>
      <w:numFmt w:val="lowerLetter"/>
      <w:lvlText w:val="%8."/>
      <w:lvlJc w:val="left"/>
      <w:pPr>
        <w:ind w:left="4058" w:hanging="360"/>
      </w:pPr>
    </w:lvl>
    <w:lvl w:ilvl="8" w:tplc="0C07001B" w:tentative="1">
      <w:start w:val="1"/>
      <w:numFmt w:val="lowerRoman"/>
      <w:lvlText w:val="%9."/>
      <w:lvlJc w:val="right"/>
      <w:pPr>
        <w:ind w:left="4778" w:hanging="180"/>
      </w:pPr>
    </w:lvl>
  </w:abstractNum>
  <w:abstractNum w:abstractNumId="6" w15:restartNumberingAfterBreak="0">
    <w:nsid w:val="06494206"/>
    <w:multiLevelType w:val="hybridMultilevel"/>
    <w:tmpl w:val="5C20CB38"/>
    <w:lvl w:ilvl="0" w:tplc="33F462B6">
      <w:start w:val="8"/>
      <w:numFmt w:val="bullet"/>
      <w:lvlText w:val="-"/>
      <w:lvlJc w:val="left"/>
      <w:pPr>
        <w:ind w:left="2340" w:hanging="360"/>
      </w:pPr>
      <w:rPr>
        <w:rFonts w:ascii="Arial" w:eastAsia="Times New Roman" w:hAnsi="Arial" w:cs="Arial" w:hint="default"/>
      </w:rPr>
    </w:lvl>
    <w:lvl w:ilvl="1" w:tplc="0C070003" w:tentative="1">
      <w:start w:val="1"/>
      <w:numFmt w:val="bullet"/>
      <w:lvlText w:val="o"/>
      <w:lvlJc w:val="left"/>
      <w:pPr>
        <w:ind w:left="3060" w:hanging="360"/>
      </w:pPr>
      <w:rPr>
        <w:rFonts w:ascii="Courier New" w:hAnsi="Courier New" w:cs="Courier New" w:hint="default"/>
      </w:rPr>
    </w:lvl>
    <w:lvl w:ilvl="2" w:tplc="0C070005" w:tentative="1">
      <w:start w:val="1"/>
      <w:numFmt w:val="bullet"/>
      <w:lvlText w:val=""/>
      <w:lvlJc w:val="left"/>
      <w:pPr>
        <w:ind w:left="3780" w:hanging="360"/>
      </w:pPr>
      <w:rPr>
        <w:rFonts w:ascii="Wingdings" w:hAnsi="Wingdings" w:hint="default"/>
      </w:rPr>
    </w:lvl>
    <w:lvl w:ilvl="3" w:tplc="0C070001" w:tentative="1">
      <w:start w:val="1"/>
      <w:numFmt w:val="bullet"/>
      <w:lvlText w:val=""/>
      <w:lvlJc w:val="left"/>
      <w:pPr>
        <w:ind w:left="4500" w:hanging="360"/>
      </w:pPr>
      <w:rPr>
        <w:rFonts w:ascii="Symbol" w:hAnsi="Symbol" w:hint="default"/>
      </w:rPr>
    </w:lvl>
    <w:lvl w:ilvl="4" w:tplc="0C070003" w:tentative="1">
      <w:start w:val="1"/>
      <w:numFmt w:val="bullet"/>
      <w:lvlText w:val="o"/>
      <w:lvlJc w:val="left"/>
      <w:pPr>
        <w:ind w:left="5220" w:hanging="360"/>
      </w:pPr>
      <w:rPr>
        <w:rFonts w:ascii="Courier New" w:hAnsi="Courier New" w:cs="Courier New" w:hint="default"/>
      </w:rPr>
    </w:lvl>
    <w:lvl w:ilvl="5" w:tplc="0C070005" w:tentative="1">
      <w:start w:val="1"/>
      <w:numFmt w:val="bullet"/>
      <w:lvlText w:val=""/>
      <w:lvlJc w:val="left"/>
      <w:pPr>
        <w:ind w:left="5940" w:hanging="360"/>
      </w:pPr>
      <w:rPr>
        <w:rFonts w:ascii="Wingdings" w:hAnsi="Wingdings" w:hint="default"/>
      </w:rPr>
    </w:lvl>
    <w:lvl w:ilvl="6" w:tplc="0C070001" w:tentative="1">
      <w:start w:val="1"/>
      <w:numFmt w:val="bullet"/>
      <w:lvlText w:val=""/>
      <w:lvlJc w:val="left"/>
      <w:pPr>
        <w:ind w:left="6660" w:hanging="360"/>
      </w:pPr>
      <w:rPr>
        <w:rFonts w:ascii="Symbol" w:hAnsi="Symbol" w:hint="default"/>
      </w:rPr>
    </w:lvl>
    <w:lvl w:ilvl="7" w:tplc="0C070003" w:tentative="1">
      <w:start w:val="1"/>
      <w:numFmt w:val="bullet"/>
      <w:lvlText w:val="o"/>
      <w:lvlJc w:val="left"/>
      <w:pPr>
        <w:ind w:left="7380" w:hanging="360"/>
      </w:pPr>
      <w:rPr>
        <w:rFonts w:ascii="Courier New" w:hAnsi="Courier New" w:cs="Courier New" w:hint="default"/>
      </w:rPr>
    </w:lvl>
    <w:lvl w:ilvl="8" w:tplc="0C070005" w:tentative="1">
      <w:start w:val="1"/>
      <w:numFmt w:val="bullet"/>
      <w:lvlText w:val=""/>
      <w:lvlJc w:val="left"/>
      <w:pPr>
        <w:ind w:left="8100" w:hanging="360"/>
      </w:pPr>
      <w:rPr>
        <w:rFonts w:ascii="Wingdings" w:hAnsi="Wingdings" w:hint="default"/>
      </w:rPr>
    </w:lvl>
  </w:abstractNum>
  <w:abstractNum w:abstractNumId="7" w15:restartNumberingAfterBreak="0">
    <w:nsid w:val="0CCA4482"/>
    <w:multiLevelType w:val="hybridMultilevel"/>
    <w:tmpl w:val="E6BA34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D91132B"/>
    <w:multiLevelType w:val="hybridMultilevel"/>
    <w:tmpl w:val="F6ACC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13F4647"/>
    <w:multiLevelType w:val="hybridMultilevel"/>
    <w:tmpl w:val="67687DD4"/>
    <w:lvl w:ilvl="0" w:tplc="0C070015">
      <w:start w:val="1"/>
      <w:numFmt w:val="decimal"/>
      <w:lvlText w:val="(%1)"/>
      <w:lvlJc w:val="left"/>
      <w:pPr>
        <w:ind w:left="-132" w:hanging="360"/>
      </w:pPr>
      <w:rPr>
        <w:rFonts w:hint="default"/>
      </w:rPr>
    </w:lvl>
    <w:lvl w:ilvl="1" w:tplc="0C070019" w:tentative="1">
      <w:start w:val="1"/>
      <w:numFmt w:val="lowerLetter"/>
      <w:lvlText w:val="%2."/>
      <w:lvlJc w:val="left"/>
      <w:pPr>
        <w:ind w:left="588" w:hanging="360"/>
      </w:pPr>
    </w:lvl>
    <w:lvl w:ilvl="2" w:tplc="0C07001B" w:tentative="1">
      <w:start w:val="1"/>
      <w:numFmt w:val="lowerRoman"/>
      <w:lvlText w:val="%3."/>
      <w:lvlJc w:val="right"/>
      <w:pPr>
        <w:ind w:left="1308" w:hanging="180"/>
      </w:pPr>
    </w:lvl>
    <w:lvl w:ilvl="3" w:tplc="0C07000F" w:tentative="1">
      <w:start w:val="1"/>
      <w:numFmt w:val="decimal"/>
      <w:lvlText w:val="%4."/>
      <w:lvlJc w:val="left"/>
      <w:pPr>
        <w:ind w:left="2028" w:hanging="360"/>
      </w:pPr>
    </w:lvl>
    <w:lvl w:ilvl="4" w:tplc="0C070019" w:tentative="1">
      <w:start w:val="1"/>
      <w:numFmt w:val="lowerLetter"/>
      <w:lvlText w:val="%5."/>
      <w:lvlJc w:val="left"/>
      <w:pPr>
        <w:ind w:left="2748" w:hanging="360"/>
      </w:pPr>
    </w:lvl>
    <w:lvl w:ilvl="5" w:tplc="0C07001B" w:tentative="1">
      <w:start w:val="1"/>
      <w:numFmt w:val="lowerRoman"/>
      <w:lvlText w:val="%6."/>
      <w:lvlJc w:val="right"/>
      <w:pPr>
        <w:ind w:left="3468" w:hanging="180"/>
      </w:pPr>
    </w:lvl>
    <w:lvl w:ilvl="6" w:tplc="0C07000F" w:tentative="1">
      <w:start w:val="1"/>
      <w:numFmt w:val="decimal"/>
      <w:lvlText w:val="%7."/>
      <w:lvlJc w:val="left"/>
      <w:pPr>
        <w:ind w:left="4188" w:hanging="360"/>
      </w:pPr>
    </w:lvl>
    <w:lvl w:ilvl="7" w:tplc="0C070019" w:tentative="1">
      <w:start w:val="1"/>
      <w:numFmt w:val="lowerLetter"/>
      <w:lvlText w:val="%8."/>
      <w:lvlJc w:val="left"/>
      <w:pPr>
        <w:ind w:left="4908" w:hanging="360"/>
      </w:pPr>
    </w:lvl>
    <w:lvl w:ilvl="8" w:tplc="0C07001B" w:tentative="1">
      <w:start w:val="1"/>
      <w:numFmt w:val="lowerRoman"/>
      <w:lvlText w:val="%9."/>
      <w:lvlJc w:val="right"/>
      <w:pPr>
        <w:ind w:left="5628" w:hanging="180"/>
      </w:pPr>
    </w:lvl>
  </w:abstractNum>
  <w:abstractNum w:abstractNumId="10" w15:restartNumberingAfterBreak="0">
    <w:nsid w:val="14912294"/>
    <w:multiLevelType w:val="hybridMultilevel"/>
    <w:tmpl w:val="9AD467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59E7EBB"/>
    <w:multiLevelType w:val="hybridMultilevel"/>
    <w:tmpl w:val="5408205E"/>
    <w:lvl w:ilvl="0" w:tplc="0C070001">
      <w:start w:val="1"/>
      <w:numFmt w:val="bullet"/>
      <w:lvlText w:val=""/>
      <w:lvlJc w:val="left"/>
      <w:pPr>
        <w:ind w:left="1344" w:hanging="360"/>
      </w:pPr>
      <w:rPr>
        <w:rFonts w:ascii="Symbol" w:hAnsi="Symbol" w:hint="default"/>
      </w:rPr>
    </w:lvl>
    <w:lvl w:ilvl="1" w:tplc="0C070003" w:tentative="1">
      <w:start w:val="1"/>
      <w:numFmt w:val="bullet"/>
      <w:lvlText w:val="o"/>
      <w:lvlJc w:val="left"/>
      <w:pPr>
        <w:ind w:left="2064" w:hanging="360"/>
      </w:pPr>
      <w:rPr>
        <w:rFonts w:ascii="Courier New" w:hAnsi="Courier New" w:cs="Courier New" w:hint="default"/>
      </w:rPr>
    </w:lvl>
    <w:lvl w:ilvl="2" w:tplc="0C070005" w:tentative="1">
      <w:start w:val="1"/>
      <w:numFmt w:val="bullet"/>
      <w:lvlText w:val=""/>
      <w:lvlJc w:val="left"/>
      <w:pPr>
        <w:ind w:left="2784" w:hanging="360"/>
      </w:pPr>
      <w:rPr>
        <w:rFonts w:ascii="Wingdings" w:hAnsi="Wingdings" w:hint="default"/>
      </w:rPr>
    </w:lvl>
    <w:lvl w:ilvl="3" w:tplc="0C070001" w:tentative="1">
      <w:start w:val="1"/>
      <w:numFmt w:val="bullet"/>
      <w:lvlText w:val=""/>
      <w:lvlJc w:val="left"/>
      <w:pPr>
        <w:ind w:left="3504" w:hanging="360"/>
      </w:pPr>
      <w:rPr>
        <w:rFonts w:ascii="Symbol" w:hAnsi="Symbol" w:hint="default"/>
      </w:rPr>
    </w:lvl>
    <w:lvl w:ilvl="4" w:tplc="0C070003" w:tentative="1">
      <w:start w:val="1"/>
      <w:numFmt w:val="bullet"/>
      <w:lvlText w:val="o"/>
      <w:lvlJc w:val="left"/>
      <w:pPr>
        <w:ind w:left="4224" w:hanging="360"/>
      </w:pPr>
      <w:rPr>
        <w:rFonts w:ascii="Courier New" w:hAnsi="Courier New" w:cs="Courier New" w:hint="default"/>
      </w:rPr>
    </w:lvl>
    <w:lvl w:ilvl="5" w:tplc="0C070005" w:tentative="1">
      <w:start w:val="1"/>
      <w:numFmt w:val="bullet"/>
      <w:lvlText w:val=""/>
      <w:lvlJc w:val="left"/>
      <w:pPr>
        <w:ind w:left="4944" w:hanging="360"/>
      </w:pPr>
      <w:rPr>
        <w:rFonts w:ascii="Wingdings" w:hAnsi="Wingdings" w:hint="default"/>
      </w:rPr>
    </w:lvl>
    <w:lvl w:ilvl="6" w:tplc="0C070001" w:tentative="1">
      <w:start w:val="1"/>
      <w:numFmt w:val="bullet"/>
      <w:lvlText w:val=""/>
      <w:lvlJc w:val="left"/>
      <w:pPr>
        <w:ind w:left="5664" w:hanging="360"/>
      </w:pPr>
      <w:rPr>
        <w:rFonts w:ascii="Symbol" w:hAnsi="Symbol" w:hint="default"/>
      </w:rPr>
    </w:lvl>
    <w:lvl w:ilvl="7" w:tplc="0C070003" w:tentative="1">
      <w:start w:val="1"/>
      <w:numFmt w:val="bullet"/>
      <w:lvlText w:val="o"/>
      <w:lvlJc w:val="left"/>
      <w:pPr>
        <w:ind w:left="6384" w:hanging="360"/>
      </w:pPr>
      <w:rPr>
        <w:rFonts w:ascii="Courier New" w:hAnsi="Courier New" w:cs="Courier New" w:hint="default"/>
      </w:rPr>
    </w:lvl>
    <w:lvl w:ilvl="8" w:tplc="0C070005" w:tentative="1">
      <w:start w:val="1"/>
      <w:numFmt w:val="bullet"/>
      <w:lvlText w:val=""/>
      <w:lvlJc w:val="left"/>
      <w:pPr>
        <w:ind w:left="7104" w:hanging="360"/>
      </w:pPr>
      <w:rPr>
        <w:rFonts w:ascii="Wingdings" w:hAnsi="Wingdings" w:hint="default"/>
      </w:rPr>
    </w:lvl>
  </w:abstractNum>
  <w:abstractNum w:abstractNumId="12" w15:restartNumberingAfterBreak="0">
    <w:nsid w:val="18204477"/>
    <w:multiLevelType w:val="hybridMultilevel"/>
    <w:tmpl w:val="A5E836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19342E"/>
    <w:multiLevelType w:val="hybridMultilevel"/>
    <w:tmpl w:val="1C0086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BCE62D7"/>
    <w:multiLevelType w:val="hybridMultilevel"/>
    <w:tmpl w:val="D0FE42B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00FBF"/>
    <w:multiLevelType w:val="hybridMultilevel"/>
    <w:tmpl w:val="67687DD4"/>
    <w:lvl w:ilvl="0" w:tplc="0C070015">
      <w:start w:val="1"/>
      <w:numFmt w:val="decimal"/>
      <w:lvlText w:val="(%1)"/>
      <w:lvlJc w:val="left"/>
      <w:pPr>
        <w:ind w:left="-132" w:hanging="360"/>
      </w:pPr>
      <w:rPr>
        <w:rFonts w:hint="default"/>
      </w:rPr>
    </w:lvl>
    <w:lvl w:ilvl="1" w:tplc="0C070019" w:tentative="1">
      <w:start w:val="1"/>
      <w:numFmt w:val="lowerLetter"/>
      <w:lvlText w:val="%2."/>
      <w:lvlJc w:val="left"/>
      <w:pPr>
        <w:ind w:left="588" w:hanging="360"/>
      </w:pPr>
    </w:lvl>
    <w:lvl w:ilvl="2" w:tplc="0C07001B" w:tentative="1">
      <w:start w:val="1"/>
      <w:numFmt w:val="lowerRoman"/>
      <w:lvlText w:val="%3."/>
      <w:lvlJc w:val="right"/>
      <w:pPr>
        <w:ind w:left="1308" w:hanging="180"/>
      </w:pPr>
    </w:lvl>
    <w:lvl w:ilvl="3" w:tplc="0C07000F" w:tentative="1">
      <w:start w:val="1"/>
      <w:numFmt w:val="decimal"/>
      <w:lvlText w:val="%4."/>
      <w:lvlJc w:val="left"/>
      <w:pPr>
        <w:ind w:left="2028" w:hanging="360"/>
      </w:pPr>
    </w:lvl>
    <w:lvl w:ilvl="4" w:tplc="0C070019" w:tentative="1">
      <w:start w:val="1"/>
      <w:numFmt w:val="lowerLetter"/>
      <w:lvlText w:val="%5."/>
      <w:lvlJc w:val="left"/>
      <w:pPr>
        <w:ind w:left="2748" w:hanging="360"/>
      </w:pPr>
    </w:lvl>
    <w:lvl w:ilvl="5" w:tplc="0C07001B" w:tentative="1">
      <w:start w:val="1"/>
      <w:numFmt w:val="lowerRoman"/>
      <w:lvlText w:val="%6."/>
      <w:lvlJc w:val="right"/>
      <w:pPr>
        <w:ind w:left="3468" w:hanging="180"/>
      </w:pPr>
    </w:lvl>
    <w:lvl w:ilvl="6" w:tplc="0C07000F" w:tentative="1">
      <w:start w:val="1"/>
      <w:numFmt w:val="decimal"/>
      <w:lvlText w:val="%7."/>
      <w:lvlJc w:val="left"/>
      <w:pPr>
        <w:ind w:left="4188" w:hanging="360"/>
      </w:pPr>
    </w:lvl>
    <w:lvl w:ilvl="7" w:tplc="0C070019" w:tentative="1">
      <w:start w:val="1"/>
      <w:numFmt w:val="lowerLetter"/>
      <w:lvlText w:val="%8."/>
      <w:lvlJc w:val="left"/>
      <w:pPr>
        <w:ind w:left="4908" w:hanging="360"/>
      </w:pPr>
    </w:lvl>
    <w:lvl w:ilvl="8" w:tplc="0C07001B" w:tentative="1">
      <w:start w:val="1"/>
      <w:numFmt w:val="lowerRoman"/>
      <w:lvlText w:val="%9."/>
      <w:lvlJc w:val="right"/>
      <w:pPr>
        <w:ind w:left="5628" w:hanging="180"/>
      </w:pPr>
    </w:lvl>
  </w:abstractNum>
  <w:abstractNum w:abstractNumId="16" w15:restartNumberingAfterBreak="0">
    <w:nsid w:val="22E2709B"/>
    <w:multiLevelType w:val="hybridMultilevel"/>
    <w:tmpl w:val="63BC8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8B30943"/>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A653174"/>
    <w:multiLevelType w:val="hybridMultilevel"/>
    <w:tmpl w:val="EF3A14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2A7054F8"/>
    <w:multiLevelType w:val="hybridMultilevel"/>
    <w:tmpl w:val="FE4A269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67148"/>
    <w:multiLevelType w:val="hybridMultilevel"/>
    <w:tmpl w:val="4C6420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321623FF"/>
    <w:multiLevelType w:val="hybridMultilevel"/>
    <w:tmpl w:val="2F08A58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9132A"/>
    <w:multiLevelType w:val="hybridMultilevel"/>
    <w:tmpl w:val="B39CF6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7D406E3"/>
    <w:multiLevelType w:val="hybridMultilevel"/>
    <w:tmpl w:val="B2445D7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43C58"/>
    <w:multiLevelType w:val="hybridMultilevel"/>
    <w:tmpl w:val="C4A81E1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5" w15:restartNumberingAfterBreak="0">
    <w:nsid w:val="455637B6"/>
    <w:multiLevelType w:val="hybridMultilevel"/>
    <w:tmpl w:val="259C2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A19561F"/>
    <w:multiLevelType w:val="hybridMultilevel"/>
    <w:tmpl w:val="ACEEC0B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0E19"/>
    <w:multiLevelType w:val="hybridMultilevel"/>
    <w:tmpl w:val="E306F45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73F5F17"/>
    <w:multiLevelType w:val="hybridMultilevel"/>
    <w:tmpl w:val="87B239C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57E56"/>
    <w:multiLevelType w:val="hybridMultilevel"/>
    <w:tmpl w:val="BD96D87C"/>
    <w:lvl w:ilvl="0" w:tplc="A3241C04">
      <w:start w:val="1"/>
      <w:numFmt w:val="bullet"/>
      <w:pStyle w:val="Aufzhlung"/>
      <w:lvlText w:val=""/>
      <w:lvlJc w:val="left"/>
      <w:pPr>
        <w:ind w:left="720" w:hanging="360"/>
      </w:pPr>
      <w:rPr>
        <w:rFonts w:ascii="Wingdings" w:hAnsi="Wingdings" w:hint="default"/>
        <w:color w:val="C00000"/>
      </w:rPr>
    </w:lvl>
    <w:lvl w:ilvl="1" w:tplc="ECC833B2">
      <w:start w:val="1"/>
      <w:numFmt w:val="bullet"/>
      <w:lvlText w:val=""/>
      <w:lvlJc w:val="left"/>
      <w:pPr>
        <w:ind w:left="1440" w:hanging="360"/>
      </w:pPr>
      <w:rPr>
        <w:rFonts w:ascii="Wingdings" w:hAnsi="Wingdings" w:hint="default"/>
        <w:u w:color="C00000"/>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9E27B53"/>
    <w:multiLevelType w:val="hybridMultilevel"/>
    <w:tmpl w:val="C02034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C4A51B4"/>
    <w:multiLevelType w:val="hybridMultilevel"/>
    <w:tmpl w:val="9BFEF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F837E70"/>
    <w:multiLevelType w:val="hybridMultilevel"/>
    <w:tmpl w:val="EBA0E2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3" w15:restartNumberingAfterBreak="0">
    <w:nsid w:val="61CF1258"/>
    <w:multiLevelType w:val="hybridMultilevel"/>
    <w:tmpl w:val="ED5EF4B0"/>
    <w:lvl w:ilvl="0" w:tplc="CA86137E">
      <w:start w:val="1"/>
      <w:numFmt w:val="bullet"/>
      <w:lvlText w:val="•"/>
      <w:lvlJc w:val="left"/>
      <w:pPr>
        <w:tabs>
          <w:tab w:val="num" w:pos="720"/>
        </w:tabs>
        <w:ind w:left="720" w:hanging="360"/>
      </w:pPr>
      <w:rPr>
        <w:rFonts w:ascii="Times" w:hAnsi="Times" w:hint="default"/>
      </w:rPr>
    </w:lvl>
    <w:lvl w:ilvl="1" w:tplc="24DEA96C" w:tentative="1">
      <w:start w:val="1"/>
      <w:numFmt w:val="bullet"/>
      <w:lvlText w:val="•"/>
      <w:lvlJc w:val="left"/>
      <w:pPr>
        <w:tabs>
          <w:tab w:val="num" w:pos="1440"/>
        </w:tabs>
        <w:ind w:left="1440" w:hanging="360"/>
      </w:pPr>
      <w:rPr>
        <w:rFonts w:ascii="Times" w:hAnsi="Times" w:hint="default"/>
      </w:rPr>
    </w:lvl>
    <w:lvl w:ilvl="2" w:tplc="33A2395A" w:tentative="1">
      <w:start w:val="1"/>
      <w:numFmt w:val="bullet"/>
      <w:lvlText w:val="•"/>
      <w:lvlJc w:val="left"/>
      <w:pPr>
        <w:tabs>
          <w:tab w:val="num" w:pos="2160"/>
        </w:tabs>
        <w:ind w:left="2160" w:hanging="360"/>
      </w:pPr>
      <w:rPr>
        <w:rFonts w:ascii="Times" w:hAnsi="Times" w:hint="default"/>
      </w:rPr>
    </w:lvl>
    <w:lvl w:ilvl="3" w:tplc="BA027B46" w:tentative="1">
      <w:start w:val="1"/>
      <w:numFmt w:val="bullet"/>
      <w:lvlText w:val="•"/>
      <w:lvlJc w:val="left"/>
      <w:pPr>
        <w:tabs>
          <w:tab w:val="num" w:pos="2880"/>
        </w:tabs>
        <w:ind w:left="2880" w:hanging="360"/>
      </w:pPr>
      <w:rPr>
        <w:rFonts w:ascii="Times" w:hAnsi="Times" w:hint="default"/>
      </w:rPr>
    </w:lvl>
    <w:lvl w:ilvl="4" w:tplc="B1E41592" w:tentative="1">
      <w:start w:val="1"/>
      <w:numFmt w:val="bullet"/>
      <w:lvlText w:val="•"/>
      <w:lvlJc w:val="left"/>
      <w:pPr>
        <w:tabs>
          <w:tab w:val="num" w:pos="3600"/>
        </w:tabs>
        <w:ind w:left="3600" w:hanging="360"/>
      </w:pPr>
      <w:rPr>
        <w:rFonts w:ascii="Times" w:hAnsi="Times" w:hint="default"/>
      </w:rPr>
    </w:lvl>
    <w:lvl w:ilvl="5" w:tplc="F15C0144" w:tentative="1">
      <w:start w:val="1"/>
      <w:numFmt w:val="bullet"/>
      <w:lvlText w:val="•"/>
      <w:lvlJc w:val="left"/>
      <w:pPr>
        <w:tabs>
          <w:tab w:val="num" w:pos="4320"/>
        </w:tabs>
        <w:ind w:left="4320" w:hanging="360"/>
      </w:pPr>
      <w:rPr>
        <w:rFonts w:ascii="Times" w:hAnsi="Times" w:hint="default"/>
      </w:rPr>
    </w:lvl>
    <w:lvl w:ilvl="6" w:tplc="F758B342" w:tentative="1">
      <w:start w:val="1"/>
      <w:numFmt w:val="bullet"/>
      <w:lvlText w:val="•"/>
      <w:lvlJc w:val="left"/>
      <w:pPr>
        <w:tabs>
          <w:tab w:val="num" w:pos="5040"/>
        </w:tabs>
        <w:ind w:left="5040" w:hanging="360"/>
      </w:pPr>
      <w:rPr>
        <w:rFonts w:ascii="Times" w:hAnsi="Times" w:hint="default"/>
      </w:rPr>
    </w:lvl>
    <w:lvl w:ilvl="7" w:tplc="8F043482" w:tentative="1">
      <w:start w:val="1"/>
      <w:numFmt w:val="bullet"/>
      <w:lvlText w:val="•"/>
      <w:lvlJc w:val="left"/>
      <w:pPr>
        <w:tabs>
          <w:tab w:val="num" w:pos="5760"/>
        </w:tabs>
        <w:ind w:left="5760" w:hanging="360"/>
      </w:pPr>
      <w:rPr>
        <w:rFonts w:ascii="Times" w:hAnsi="Times" w:hint="default"/>
      </w:rPr>
    </w:lvl>
    <w:lvl w:ilvl="8" w:tplc="D604FA18" w:tentative="1">
      <w:start w:val="1"/>
      <w:numFmt w:val="bullet"/>
      <w:lvlText w:val="•"/>
      <w:lvlJc w:val="left"/>
      <w:pPr>
        <w:tabs>
          <w:tab w:val="num" w:pos="6480"/>
        </w:tabs>
        <w:ind w:left="6480" w:hanging="360"/>
      </w:pPr>
      <w:rPr>
        <w:rFonts w:ascii="Times" w:hAnsi="Times" w:hint="default"/>
      </w:rPr>
    </w:lvl>
  </w:abstractNum>
  <w:abstractNum w:abstractNumId="34" w15:restartNumberingAfterBreak="0">
    <w:nsid w:val="62994DD3"/>
    <w:multiLevelType w:val="hybridMultilevel"/>
    <w:tmpl w:val="67687DD4"/>
    <w:lvl w:ilvl="0" w:tplc="0C070015">
      <w:start w:val="1"/>
      <w:numFmt w:val="decimal"/>
      <w:lvlText w:val="(%1)"/>
      <w:lvlJc w:val="left"/>
      <w:pPr>
        <w:ind w:left="-132" w:hanging="360"/>
      </w:pPr>
      <w:rPr>
        <w:rFonts w:hint="default"/>
      </w:rPr>
    </w:lvl>
    <w:lvl w:ilvl="1" w:tplc="0C070019" w:tentative="1">
      <w:start w:val="1"/>
      <w:numFmt w:val="lowerLetter"/>
      <w:lvlText w:val="%2."/>
      <w:lvlJc w:val="left"/>
      <w:pPr>
        <w:ind w:left="588" w:hanging="360"/>
      </w:pPr>
    </w:lvl>
    <w:lvl w:ilvl="2" w:tplc="0C07001B" w:tentative="1">
      <w:start w:val="1"/>
      <w:numFmt w:val="lowerRoman"/>
      <w:lvlText w:val="%3."/>
      <w:lvlJc w:val="right"/>
      <w:pPr>
        <w:ind w:left="1308" w:hanging="180"/>
      </w:pPr>
    </w:lvl>
    <w:lvl w:ilvl="3" w:tplc="0C07000F" w:tentative="1">
      <w:start w:val="1"/>
      <w:numFmt w:val="decimal"/>
      <w:lvlText w:val="%4."/>
      <w:lvlJc w:val="left"/>
      <w:pPr>
        <w:ind w:left="2028" w:hanging="360"/>
      </w:pPr>
    </w:lvl>
    <w:lvl w:ilvl="4" w:tplc="0C070019" w:tentative="1">
      <w:start w:val="1"/>
      <w:numFmt w:val="lowerLetter"/>
      <w:lvlText w:val="%5."/>
      <w:lvlJc w:val="left"/>
      <w:pPr>
        <w:ind w:left="2748" w:hanging="360"/>
      </w:pPr>
    </w:lvl>
    <w:lvl w:ilvl="5" w:tplc="0C07001B" w:tentative="1">
      <w:start w:val="1"/>
      <w:numFmt w:val="lowerRoman"/>
      <w:lvlText w:val="%6."/>
      <w:lvlJc w:val="right"/>
      <w:pPr>
        <w:ind w:left="3468" w:hanging="180"/>
      </w:pPr>
    </w:lvl>
    <w:lvl w:ilvl="6" w:tplc="0C07000F" w:tentative="1">
      <w:start w:val="1"/>
      <w:numFmt w:val="decimal"/>
      <w:lvlText w:val="%7."/>
      <w:lvlJc w:val="left"/>
      <w:pPr>
        <w:ind w:left="4188" w:hanging="360"/>
      </w:pPr>
    </w:lvl>
    <w:lvl w:ilvl="7" w:tplc="0C070019" w:tentative="1">
      <w:start w:val="1"/>
      <w:numFmt w:val="lowerLetter"/>
      <w:lvlText w:val="%8."/>
      <w:lvlJc w:val="left"/>
      <w:pPr>
        <w:ind w:left="4908" w:hanging="360"/>
      </w:pPr>
    </w:lvl>
    <w:lvl w:ilvl="8" w:tplc="0C07001B" w:tentative="1">
      <w:start w:val="1"/>
      <w:numFmt w:val="lowerRoman"/>
      <w:lvlText w:val="%9."/>
      <w:lvlJc w:val="right"/>
      <w:pPr>
        <w:ind w:left="5628" w:hanging="180"/>
      </w:pPr>
    </w:lvl>
  </w:abstractNum>
  <w:abstractNum w:abstractNumId="35" w15:restartNumberingAfterBreak="0">
    <w:nsid w:val="63532051"/>
    <w:multiLevelType w:val="hybridMultilevel"/>
    <w:tmpl w:val="F4F6366E"/>
    <w:lvl w:ilvl="0" w:tplc="8766D472">
      <w:start w:val="1"/>
      <w:numFmt w:val="bullet"/>
      <w:lvlText w:val=""/>
      <w:lvlJc w:val="left"/>
      <w:pPr>
        <w:tabs>
          <w:tab w:val="num" w:pos="720"/>
        </w:tabs>
        <w:ind w:left="720" w:hanging="360"/>
      </w:pPr>
      <w:rPr>
        <w:rFonts w:ascii="Wingdings" w:hAnsi="Wingdings" w:hint="default"/>
      </w:rPr>
    </w:lvl>
    <w:lvl w:ilvl="1" w:tplc="99AE4458" w:tentative="1">
      <w:start w:val="1"/>
      <w:numFmt w:val="bullet"/>
      <w:lvlText w:val=""/>
      <w:lvlJc w:val="left"/>
      <w:pPr>
        <w:tabs>
          <w:tab w:val="num" w:pos="1440"/>
        </w:tabs>
        <w:ind w:left="1440" w:hanging="360"/>
      </w:pPr>
      <w:rPr>
        <w:rFonts w:ascii="Wingdings" w:hAnsi="Wingdings" w:hint="default"/>
      </w:rPr>
    </w:lvl>
    <w:lvl w:ilvl="2" w:tplc="3C226512" w:tentative="1">
      <w:start w:val="1"/>
      <w:numFmt w:val="bullet"/>
      <w:lvlText w:val=""/>
      <w:lvlJc w:val="left"/>
      <w:pPr>
        <w:tabs>
          <w:tab w:val="num" w:pos="2160"/>
        </w:tabs>
        <w:ind w:left="2160" w:hanging="360"/>
      </w:pPr>
      <w:rPr>
        <w:rFonts w:ascii="Wingdings" w:hAnsi="Wingdings" w:hint="default"/>
      </w:rPr>
    </w:lvl>
    <w:lvl w:ilvl="3" w:tplc="00CCFCD4" w:tentative="1">
      <w:start w:val="1"/>
      <w:numFmt w:val="bullet"/>
      <w:lvlText w:val=""/>
      <w:lvlJc w:val="left"/>
      <w:pPr>
        <w:tabs>
          <w:tab w:val="num" w:pos="2880"/>
        </w:tabs>
        <w:ind w:left="2880" w:hanging="360"/>
      </w:pPr>
      <w:rPr>
        <w:rFonts w:ascii="Wingdings" w:hAnsi="Wingdings" w:hint="default"/>
      </w:rPr>
    </w:lvl>
    <w:lvl w:ilvl="4" w:tplc="17E067BE" w:tentative="1">
      <w:start w:val="1"/>
      <w:numFmt w:val="bullet"/>
      <w:lvlText w:val=""/>
      <w:lvlJc w:val="left"/>
      <w:pPr>
        <w:tabs>
          <w:tab w:val="num" w:pos="3600"/>
        </w:tabs>
        <w:ind w:left="3600" w:hanging="360"/>
      </w:pPr>
      <w:rPr>
        <w:rFonts w:ascii="Wingdings" w:hAnsi="Wingdings" w:hint="default"/>
      </w:rPr>
    </w:lvl>
    <w:lvl w:ilvl="5" w:tplc="85044980" w:tentative="1">
      <w:start w:val="1"/>
      <w:numFmt w:val="bullet"/>
      <w:lvlText w:val=""/>
      <w:lvlJc w:val="left"/>
      <w:pPr>
        <w:tabs>
          <w:tab w:val="num" w:pos="4320"/>
        </w:tabs>
        <w:ind w:left="4320" w:hanging="360"/>
      </w:pPr>
      <w:rPr>
        <w:rFonts w:ascii="Wingdings" w:hAnsi="Wingdings" w:hint="default"/>
      </w:rPr>
    </w:lvl>
    <w:lvl w:ilvl="6" w:tplc="4966654E" w:tentative="1">
      <w:start w:val="1"/>
      <w:numFmt w:val="bullet"/>
      <w:lvlText w:val=""/>
      <w:lvlJc w:val="left"/>
      <w:pPr>
        <w:tabs>
          <w:tab w:val="num" w:pos="5040"/>
        </w:tabs>
        <w:ind w:left="5040" w:hanging="360"/>
      </w:pPr>
      <w:rPr>
        <w:rFonts w:ascii="Wingdings" w:hAnsi="Wingdings" w:hint="default"/>
      </w:rPr>
    </w:lvl>
    <w:lvl w:ilvl="7" w:tplc="C922B2D0" w:tentative="1">
      <w:start w:val="1"/>
      <w:numFmt w:val="bullet"/>
      <w:lvlText w:val=""/>
      <w:lvlJc w:val="left"/>
      <w:pPr>
        <w:tabs>
          <w:tab w:val="num" w:pos="5760"/>
        </w:tabs>
        <w:ind w:left="5760" w:hanging="360"/>
      </w:pPr>
      <w:rPr>
        <w:rFonts w:ascii="Wingdings" w:hAnsi="Wingdings" w:hint="default"/>
      </w:rPr>
    </w:lvl>
    <w:lvl w:ilvl="8" w:tplc="8188AB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026D6"/>
    <w:multiLevelType w:val="hybridMultilevel"/>
    <w:tmpl w:val="30E4E5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8C17847"/>
    <w:multiLevelType w:val="hybridMultilevel"/>
    <w:tmpl w:val="30A6D83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8" w15:restartNumberingAfterBreak="0">
    <w:nsid w:val="6DF80785"/>
    <w:multiLevelType w:val="hybridMultilevel"/>
    <w:tmpl w:val="41445F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70A3665E"/>
    <w:multiLevelType w:val="hybridMultilevel"/>
    <w:tmpl w:val="F77CEB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17F5E9A"/>
    <w:multiLevelType w:val="hybridMultilevel"/>
    <w:tmpl w:val="2C6CB026"/>
    <w:lvl w:ilvl="0" w:tplc="2C26F73C">
      <w:start w:val="1"/>
      <w:numFmt w:val="bullet"/>
      <w:lvlText w:val=""/>
      <w:lvlJc w:val="left"/>
      <w:pPr>
        <w:tabs>
          <w:tab w:val="num" w:pos="720"/>
        </w:tabs>
        <w:ind w:left="720" w:hanging="360"/>
      </w:pPr>
      <w:rPr>
        <w:rFonts w:ascii="Wingdings" w:hAnsi="Wingdings" w:hint="default"/>
      </w:rPr>
    </w:lvl>
    <w:lvl w:ilvl="1" w:tplc="505E7D74">
      <w:start w:val="407"/>
      <w:numFmt w:val="bullet"/>
      <w:lvlText w:val="–"/>
      <w:lvlJc w:val="left"/>
      <w:pPr>
        <w:tabs>
          <w:tab w:val="num" w:pos="1440"/>
        </w:tabs>
        <w:ind w:left="1440" w:hanging="360"/>
      </w:pPr>
      <w:rPr>
        <w:rFonts w:ascii="Arial" w:hAnsi="Arial" w:hint="default"/>
      </w:rPr>
    </w:lvl>
    <w:lvl w:ilvl="2" w:tplc="2F2AD58A" w:tentative="1">
      <w:start w:val="1"/>
      <w:numFmt w:val="bullet"/>
      <w:lvlText w:val=""/>
      <w:lvlJc w:val="left"/>
      <w:pPr>
        <w:tabs>
          <w:tab w:val="num" w:pos="2160"/>
        </w:tabs>
        <w:ind w:left="2160" w:hanging="360"/>
      </w:pPr>
      <w:rPr>
        <w:rFonts w:ascii="Wingdings" w:hAnsi="Wingdings" w:hint="default"/>
      </w:rPr>
    </w:lvl>
    <w:lvl w:ilvl="3" w:tplc="9B3CDEE6" w:tentative="1">
      <w:start w:val="1"/>
      <w:numFmt w:val="bullet"/>
      <w:lvlText w:val=""/>
      <w:lvlJc w:val="left"/>
      <w:pPr>
        <w:tabs>
          <w:tab w:val="num" w:pos="2880"/>
        </w:tabs>
        <w:ind w:left="2880" w:hanging="360"/>
      </w:pPr>
      <w:rPr>
        <w:rFonts w:ascii="Wingdings" w:hAnsi="Wingdings" w:hint="default"/>
      </w:rPr>
    </w:lvl>
    <w:lvl w:ilvl="4" w:tplc="999A2958" w:tentative="1">
      <w:start w:val="1"/>
      <w:numFmt w:val="bullet"/>
      <w:lvlText w:val=""/>
      <w:lvlJc w:val="left"/>
      <w:pPr>
        <w:tabs>
          <w:tab w:val="num" w:pos="3600"/>
        </w:tabs>
        <w:ind w:left="3600" w:hanging="360"/>
      </w:pPr>
      <w:rPr>
        <w:rFonts w:ascii="Wingdings" w:hAnsi="Wingdings" w:hint="default"/>
      </w:rPr>
    </w:lvl>
    <w:lvl w:ilvl="5" w:tplc="9648B460" w:tentative="1">
      <w:start w:val="1"/>
      <w:numFmt w:val="bullet"/>
      <w:lvlText w:val=""/>
      <w:lvlJc w:val="left"/>
      <w:pPr>
        <w:tabs>
          <w:tab w:val="num" w:pos="4320"/>
        </w:tabs>
        <w:ind w:left="4320" w:hanging="360"/>
      </w:pPr>
      <w:rPr>
        <w:rFonts w:ascii="Wingdings" w:hAnsi="Wingdings" w:hint="default"/>
      </w:rPr>
    </w:lvl>
    <w:lvl w:ilvl="6" w:tplc="3F38C2B8" w:tentative="1">
      <w:start w:val="1"/>
      <w:numFmt w:val="bullet"/>
      <w:lvlText w:val=""/>
      <w:lvlJc w:val="left"/>
      <w:pPr>
        <w:tabs>
          <w:tab w:val="num" w:pos="5040"/>
        </w:tabs>
        <w:ind w:left="5040" w:hanging="360"/>
      </w:pPr>
      <w:rPr>
        <w:rFonts w:ascii="Wingdings" w:hAnsi="Wingdings" w:hint="default"/>
      </w:rPr>
    </w:lvl>
    <w:lvl w:ilvl="7" w:tplc="C6847280" w:tentative="1">
      <w:start w:val="1"/>
      <w:numFmt w:val="bullet"/>
      <w:lvlText w:val=""/>
      <w:lvlJc w:val="left"/>
      <w:pPr>
        <w:tabs>
          <w:tab w:val="num" w:pos="5760"/>
        </w:tabs>
        <w:ind w:left="5760" w:hanging="360"/>
      </w:pPr>
      <w:rPr>
        <w:rFonts w:ascii="Wingdings" w:hAnsi="Wingdings" w:hint="default"/>
      </w:rPr>
    </w:lvl>
    <w:lvl w:ilvl="8" w:tplc="2CAC4C7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B1080"/>
    <w:multiLevelType w:val="hybridMultilevel"/>
    <w:tmpl w:val="A71AFCC0"/>
    <w:lvl w:ilvl="0" w:tplc="0C070001">
      <w:start w:val="1"/>
      <w:numFmt w:val="bullet"/>
      <w:lvlText w:val=""/>
      <w:lvlJc w:val="left"/>
      <w:pPr>
        <w:ind w:left="1776" w:hanging="360"/>
      </w:pPr>
      <w:rPr>
        <w:rFonts w:ascii="Symbol" w:hAnsi="Symbol" w:hint="default"/>
      </w:rPr>
    </w:lvl>
    <w:lvl w:ilvl="1" w:tplc="0C070003">
      <w:start w:val="1"/>
      <w:numFmt w:val="bullet"/>
      <w:lvlText w:val="o"/>
      <w:lvlJc w:val="left"/>
      <w:pPr>
        <w:ind w:left="876" w:hanging="360"/>
      </w:pPr>
      <w:rPr>
        <w:rFonts w:ascii="Courier New" w:hAnsi="Courier New" w:cs="Courier New" w:hint="default"/>
      </w:rPr>
    </w:lvl>
    <w:lvl w:ilvl="2" w:tplc="0C070005" w:tentative="1">
      <w:start w:val="1"/>
      <w:numFmt w:val="bullet"/>
      <w:lvlText w:val=""/>
      <w:lvlJc w:val="left"/>
      <w:pPr>
        <w:ind w:left="1596" w:hanging="360"/>
      </w:pPr>
      <w:rPr>
        <w:rFonts w:ascii="Wingdings" w:hAnsi="Wingdings" w:hint="default"/>
      </w:rPr>
    </w:lvl>
    <w:lvl w:ilvl="3" w:tplc="0C070001" w:tentative="1">
      <w:start w:val="1"/>
      <w:numFmt w:val="bullet"/>
      <w:lvlText w:val=""/>
      <w:lvlJc w:val="left"/>
      <w:pPr>
        <w:ind w:left="2316" w:hanging="360"/>
      </w:pPr>
      <w:rPr>
        <w:rFonts w:ascii="Symbol" w:hAnsi="Symbol" w:hint="default"/>
      </w:rPr>
    </w:lvl>
    <w:lvl w:ilvl="4" w:tplc="0C070003" w:tentative="1">
      <w:start w:val="1"/>
      <w:numFmt w:val="bullet"/>
      <w:lvlText w:val="o"/>
      <w:lvlJc w:val="left"/>
      <w:pPr>
        <w:ind w:left="3036" w:hanging="360"/>
      </w:pPr>
      <w:rPr>
        <w:rFonts w:ascii="Courier New" w:hAnsi="Courier New" w:cs="Courier New" w:hint="default"/>
      </w:rPr>
    </w:lvl>
    <w:lvl w:ilvl="5" w:tplc="0C070005" w:tentative="1">
      <w:start w:val="1"/>
      <w:numFmt w:val="bullet"/>
      <w:lvlText w:val=""/>
      <w:lvlJc w:val="left"/>
      <w:pPr>
        <w:ind w:left="3756" w:hanging="360"/>
      </w:pPr>
      <w:rPr>
        <w:rFonts w:ascii="Wingdings" w:hAnsi="Wingdings" w:hint="default"/>
      </w:rPr>
    </w:lvl>
    <w:lvl w:ilvl="6" w:tplc="0C070001" w:tentative="1">
      <w:start w:val="1"/>
      <w:numFmt w:val="bullet"/>
      <w:lvlText w:val=""/>
      <w:lvlJc w:val="left"/>
      <w:pPr>
        <w:ind w:left="4476" w:hanging="360"/>
      </w:pPr>
      <w:rPr>
        <w:rFonts w:ascii="Symbol" w:hAnsi="Symbol" w:hint="default"/>
      </w:rPr>
    </w:lvl>
    <w:lvl w:ilvl="7" w:tplc="0C070003" w:tentative="1">
      <w:start w:val="1"/>
      <w:numFmt w:val="bullet"/>
      <w:lvlText w:val="o"/>
      <w:lvlJc w:val="left"/>
      <w:pPr>
        <w:ind w:left="5196" w:hanging="360"/>
      </w:pPr>
      <w:rPr>
        <w:rFonts w:ascii="Courier New" w:hAnsi="Courier New" w:cs="Courier New" w:hint="default"/>
      </w:rPr>
    </w:lvl>
    <w:lvl w:ilvl="8" w:tplc="0C070005" w:tentative="1">
      <w:start w:val="1"/>
      <w:numFmt w:val="bullet"/>
      <w:lvlText w:val=""/>
      <w:lvlJc w:val="left"/>
      <w:pPr>
        <w:ind w:left="5916" w:hanging="360"/>
      </w:pPr>
      <w:rPr>
        <w:rFonts w:ascii="Wingdings" w:hAnsi="Wingdings" w:hint="default"/>
      </w:rPr>
    </w:lvl>
  </w:abstractNum>
  <w:abstractNum w:abstractNumId="42" w15:restartNumberingAfterBreak="0">
    <w:nsid w:val="77850328"/>
    <w:multiLevelType w:val="hybridMultilevel"/>
    <w:tmpl w:val="67687DD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7AA09D5"/>
    <w:multiLevelType w:val="hybridMultilevel"/>
    <w:tmpl w:val="A4F4CCC2"/>
    <w:lvl w:ilvl="0" w:tplc="DF80DE46">
      <w:start w:val="1"/>
      <w:numFmt w:val="bullet"/>
      <w:lvlText w:val=""/>
      <w:lvlJc w:val="left"/>
      <w:pPr>
        <w:tabs>
          <w:tab w:val="num" w:pos="720"/>
        </w:tabs>
        <w:ind w:left="720" w:hanging="360"/>
      </w:pPr>
      <w:rPr>
        <w:rFonts w:ascii="Wingdings" w:hAnsi="Wingdings" w:hint="default"/>
      </w:rPr>
    </w:lvl>
    <w:lvl w:ilvl="1" w:tplc="B0705B42" w:tentative="1">
      <w:start w:val="1"/>
      <w:numFmt w:val="bullet"/>
      <w:lvlText w:val=""/>
      <w:lvlJc w:val="left"/>
      <w:pPr>
        <w:tabs>
          <w:tab w:val="num" w:pos="1440"/>
        </w:tabs>
        <w:ind w:left="1440" w:hanging="360"/>
      </w:pPr>
      <w:rPr>
        <w:rFonts w:ascii="Wingdings" w:hAnsi="Wingdings" w:hint="default"/>
      </w:rPr>
    </w:lvl>
    <w:lvl w:ilvl="2" w:tplc="720C9300" w:tentative="1">
      <w:start w:val="1"/>
      <w:numFmt w:val="bullet"/>
      <w:lvlText w:val=""/>
      <w:lvlJc w:val="left"/>
      <w:pPr>
        <w:tabs>
          <w:tab w:val="num" w:pos="2160"/>
        </w:tabs>
        <w:ind w:left="2160" w:hanging="360"/>
      </w:pPr>
      <w:rPr>
        <w:rFonts w:ascii="Wingdings" w:hAnsi="Wingdings" w:hint="default"/>
      </w:rPr>
    </w:lvl>
    <w:lvl w:ilvl="3" w:tplc="DC5A2D1C" w:tentative="1">
      <w:start w:val="1"/>
      <w:numFmt w:val="bullet"/>
      <w:lvlText w:val=""/>
      <w:lvlJc w:val="left"/>
      <w:pPr>
        <w:tabs>
          <w:tab w:val="num" w:pos="2880"/>
        </w:tabs>
        <w:ind w:left="2880" w:hanging="360"/>
      </w:pPr>
      <w:rPr>
        <w:rFonts w:ascii="Wingdings" w:hAnsi="Wingdings" w:hint="default"/>
      </w:rPr>
    </w:lvl>
    <w:lvl w:ilvl="4" w:tplc="DE4C8ADA" w:tentative="1">
      <w:start w:val="1"/>
      <w:numFmt w:val="bullet"/>
      <w:lvlText w:val=""/>
      <w:lvlJc w:val="left"/>
      <w:pPr>
        <w:tabs>
          <w:tab w:val="num" w:pos="3600"/>
        </w:tabs>
        <w:ind w:left="3600" w:hanging="360"/>
      </w:pPr>
      <w:rPr>
        <w:rFonts w:ascii="Wingdings" w:hAnsi="Wingdings" w:hint="default"/>
      </w:rPr>
    </w:lvl>
    <w:lvl w:ilvl="5" w:tplc="57ACE1C0" w:tentative="1">
      <w:start w:val="1"/>
      <w:numFmt w:val="bullet"/>
      <w:lvlText w:val=""/>
      <w:lvlJc w:val="left"/>
      <w:pPr>
        <w:tabs>
          <w:tab w:val="num" w:pos="4320"/>
        </w:tabs>
        <w:ind w:left="4320" w:hanging="360"/>
      </w:pPr>
      <w:rPr>
        <w:rFonts w:ascii="Wingdings" w:hAnsi="Wingdings" w:hint="default"/>
      </w:rPr>
    </w:lvl>
    <w:lvl w:ilvl="6" w:tplc="1488F2AA" w:tentative="1">
      <w:start w:val="1"/>
      <w:numFmt w:val="bullet"/>
      <w:lvlText w:val=""/>
      <w:lvlJc w:val="left"/>
      <w:pPr>
        <w:tabs>
          <w:tab w:val="num" w:pos="5040"/>
        </w:tabs>
        <w:ind w:left="5040" w:hanging="360"/>
      </w:pPr>
      <w:rPr>
        <w:rFonts w:ascii="Wingdings" w:hAnsi="Wingdings" w:hint="default"/>
      </w:rPr>
    </w:lvl>
    <w:lvl w:ilvl="7" w:tplc="FC9812C4" w:tentative="1">
      <w:start w:val="1"/>
      <w:numFmt w:val="bullet"/>
      <w:lvlText w:val=""/>
      <w:lvlJc w:val="left"/>
      <w:pPr>
        <w:tabs>
          <w:tab w:val="num" w:pos="5760"/>
        </w:tabs>
        <w:ind w:left="5760" w:hanging="360"/>
      </w:pPr>
      <w:rPr>
        <w:rFonts w:ascii="Wingdings" w:hAnsi="Wingdings" w:hint="default"/>
      </w:rPr>
    </w:lvl>
    <w:lvl w:ilvl="8" w:tplc="33CC862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976AE"/>
    <w:multiLevelType w:val="hybridMultilevel"/>
    <w:tmpl w:val="91782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A4A1C"/>
    <w:multiLevelType w:val="hybridMultilevel"/>
    <w:tmpl w:val="B7025AA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8371D"/>
    <w:multiLevelType w:val="hybridMultilevel"/>
    <w:tmpl w:val="08A2A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A834258"/>
    <w:multiLevelType w:val="hybridMultilevel"/>
    <w:tmpl w:val="9CAE4426"/>
    <w:lvl w:ilvl="0" w:tplc="6B367D2C">
      <w:start w:val="1"/>
      <w:numFmt w:val="decimal"/>
      <w:lvlText w:val="(%1)"/>
      <w:lvlJc w:val="left"/>
      <w:pPr>
        <w:ind w:left="454" w:hanging="454"/>
      </w:pPr>
      <w:rPr>
        <w:rFonts w:hint="default"/>
      </w:rPr>
    </w:lvl>
    <w:lvl w:ilvl="1" w:tplc="0C070019" w:tentative="1">
      <w:start w:val="1"/>
      <w:numFmt w:val="lowerLetter"/>
      <w:lvlText w:val="%2."/>
      <w:lvlJc w:val="left"/>
      <w:pPr>
        <w:ind w:left="369" w:hanging="360"/>
      </w:pPr>
    </w:lvl>
    <w:lvl w:ilvl="2" w:tplc="0C07001B" w:tentative="1">
      <w:start w:val="1"/>
      <w:numFmt w:val="lowerRoman"/>
      <w:lvlText w:val="%3."/>
      <w:lvlJc w:val="right"/>
      <w:pPr>
        <w:ind w:left="1089" w:hanging="180"/>
      </w:pPr>
    </w:lvl>
    <w:lvl w:ilvl="3" w:tplc="0C07000F" w:tentative="1">
      <w:start w:val="1"/>
      <w:numFmt w:val="decimal"/>
      <w:lvlText w:val="%4."/>
      <w:lvlJc w:val="left"/>
      <w:pPr>
        <w:ind w:left="1809" w:hanging="360"/>
      </w:pPr>
    </w:lvl>
    <w:lvl w:ilvl="4" w:tplc="0C070019" w:tentative="1">
      <w:start w:val="1"/>
      <w:numFmt w:val="lowerLetter"/>
      <w:lvlText w:val="%5."/>
      <w:lvlJc w:val="left"/>
      <w:pPr>
        <w:ind w:left="2529" w:hanging="360"/>
      </w:pPr>
    </w:lvl>
    <w:lvl w:ilvl="5" w:tplc="0C07001B" w:tentative="1">
      <w:start w:val="1"/>
      <w:numFmt w:val="lowerRoman"/>
      <w:lvlText w:val="%6."/>
      <w:lvlJc w:val="right"/>
      <w:pPr>
        <w:ind w:left="3249" w:hanging="180"/>
      </w:pPr>
    </w:lvl>
    <w:lvl w:ilvl="6" w:tplc="0C07000F" w:tentative="1">
      <w:start w:val="1"/>
      <w:numFmt w:val="decimal"/>
      <w:lvlText w:val="%7."/>
      <w:lvlJc w:val="left"/>
      <w:pPr>
        <w:ind w:left="3969" w:hanging="360"/>
      </w:pPr>
    </w:lvl>
    <w:lvl w:ilvl="7" w:tplc="0C070019" w:tentative="1">
      <w:start w:val="1"/>
      <w:numFmt w:val="lowerLetter"/>
      <w:lvlText w:val="%8."/>
      <w:lvlJc w:val="left"/>
      <w:pPr>
        <w:ind w:left="4689" w:hanging="360"/>
      </w:pPr>
    </w:lvl>
    <w:lvl w:ilvl="8" w:tplc="0C07001B" w:tentative="1">
      <w:start w:val="1"/>
      <w:numFmt w:val="lowerRoman"/>
      <w:lvlText w:val="%9."/>
      <w:lvlJc w:val="right"/>
      <w:pPr>
        <w:ind w:left="5409" w:hanging="180"/>
      </w:pPr>
    </w:lvl>
  </w:abstractNum>
  <w:abstractNum w:abstractNumId="48" w15:restartNumberingAfterBreak="0">
    <w:nsid w:val="7F470A0D"/>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32"/>
  </w:num>
  <w:num w:numId="3">
    <w:abstractNumId w:val="46"/>
  </w:num>
  <w:num w:numId="4">
    <w:abstractNumId w:val="29"/>
  </w:num>
  <w:num w:numId="5">
    <w:abstractNumId w:val="14"/>
  </w:num>
  <w:num w:numId="6">
    <w:abstractNumId w:val="26"/>
  </w:num>
  <w:num w:numId="7">
    <w:abstractNumId w:val="45"/>
  </w:num>
  <w:num w:numId="8">
    <w:abstractNumId w:val="23"/>
  </w:num>
  <w:num w:numId="9">
    <w:abstractNumId w:val="12"/>
  </w:num>
  <w:num w:numId="10">
    <w:abstractNumId w:val="25"/>
  </w:num>
  <w:num w:numId="11">
    <w:abstractNumId w:val="37"/>
  </w:num>
  <w:num w:numId="12">
    <w:abstractNumId w:val="16"/>
  </w:num>
  <w:num w:numId="13">
    <w:abstractNumId w:val="39"/>
  </w:num>
  <w:num w:numId="14">
    <w:abstractNumId w:val="43"/>
  </w:num>
  <w:num w:numId="15">
    <w:abstractNumId w:val="40"/>
  </w:num>
  <w:num w:numId="16">
    <w:abstractNumId w:val="35"/>
  </w:num>
  <w:num w:numId="17">
    <w:abstractNumId w:val="38"/>
  </w:num>
  <w:num w:numId="18">
    <w:abstractNumId w:val="33"/>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4"/>
  </w:num>
  <w:num w:numId="23">
    <w:abstractNumId w:val="8"/>
  </w:num>
  <w:num w:numId="24">
    <w:abstractNumId w:val="30"/>
  </w:num>
  <w:num w:numId="25">
    <w:abstractNumId w:val="9"/>
  </w:num>
  <w:num w:numId="26">
    <w:abstractNumId w:val="42"/>
  </w:num>
  <w:num w:numId="27">
    <w:abstractNumId w:val="15"/>
  </w:num>
  <w:num w:numId="28">
    <w:abstractNumId w:val="34"/>
  </w:num>
  <w:num w:numId="29">
    <w:abstractNumId w:val="5"/>
  </w:num>
  <w:num w:numId="30">
    <w:abstractNumId w:val="36"/>
  </w:num>
  <w:num w:numId="31">
    <w:abstractNumId w:val="22"/>
  </w:num>
  <w:num w:numId="32">
    <w:abstractNumId w:val="44"/>
  </w:num>
  <w:num w:numId="33">
    <w:abstractNumId w:val="10"/>
  </w:num>
  <w:num w:numId="34">
    <w:abstractNumId w:val="13"/>
  </w:num>
  <w:num w:numId="35">
    <w:abstractNumId w:val="7"/>
  </w:num>
  <w:num w:numId="36">
    <w:abstractNumId w:val="27"/>
  </w:num>
  <w:num w:numId="37">
    <w:abstractNumId w:val="11"/>
  </w:num>
  <w:num w:numId="38">
    <w:abstractNumId w:val="47"/>
  </w:num>
  <w:num w:numId="39">
    <w:abstractNumId w:val="19"/>
  </w:num>
  <w:num w:numId="40">
    <w:abstractNumId w:val="28"/>
  </w:num>
  <w:num w:numId="41">
    <w:abstractNumId w:val="21"/>
  </w:num>
  <w:num w:numId="42">
    <w:abstractNumId w:val="48"/>
  </w:num>
  <w:num w:numId="43">
    <w:abstractNumId w:val="17"/>
  </w:num>
  <w:num w:numId="44">
    <w:abstractNumId w:val="3"/>
  </w:num>
  <w:num w:numId="45">
    <w:abstractNumId w:val="2"/>
  </w:num>
  <w:num w:numId="46">
    <w:abstractNumId w:val="0"/>
  </w:num>
  <w:num w:numId="47">
    <w:abstractNumId w:val="1"/>
  </w:num>
  <w:num w:numId="48">
    <w:abstractNumId w:val="6"/>
  </w:num>
  <w:num w:numId="49">
    <w:abstractNumId w:val="4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49"/>
    <w:rsid w:val="00001B27"/>
    <w:rsid w:val="00011A43"/>
    <w:rsid w:val="0001215E"/>
    <w:rsid w:val="000173E6"/>
    <w:rsid w:val="0004640B"/>
    <w:rsid w:val="000607C8"/>
    <w:rsid w:val="00065649"/>
    <w:rsid w:val="000661AD"/>
    <w:rsid w:val="00074C31"/>
    <w:rsid w:val="0008528E"/>
    <w:rsid w:val="00093EDC"/>
    <w:rsid w:val="000A6934"/>
    <w:rsid w:val="000D5BE6"/>
    <w:rsid w:val="000E1DEA"/>
    <w:rsid w:val="000F07D0"/>
    <w:rsid w:val="001353AA"/>
    <w:rsid w:val="001374C3"/>
    <w:rsid w:val="0014403B"/>
    <w:rsid w:val="00155895"/>
    <w:rsid w:val="00165727"/>
    <w:rsid w:val="001748C0"/>
    <w:rsid w:val="00183B48"/>
    <w:rsid w:val="001923AB"/>
    <w:rsid w:val="001B664E"/>
    <w:rsid w:val="001E7B09"/>
    <w:rsid w:val="001F506E"/>
    <w:rsid w:val="002041D7"/>
    <w:rsid w:val="0021372E"/>
    <w:rsid w:val="002152F9"/>
    <w:rsid w:val="00222FFB"/>
    <w:rsid w:val="00232409"/>
    <w:rsid w:val="00277BA8"/>
    <w:rsid w:val="0028127F"/>
    <w:rsid w:val="002942EB"/>
    <w:rsid w:val="002A0F85"/>
    <w:rsid w:val="002A22F1"/>
    <w:rsid w:val="002B71FB"/>
    <w:rsid w:val="002C3345"/>
    <w:rsid w:val="002D5241"/>
    <w:rsid w:val="002F5BDB"/>
    <w:rsid w:val="002F71A3"/>
    <w:rsid w:val="00341B2A"/>
    <w:rsid w:val="00353B6E"/>
    <w:rsid w:val="00372B41"/>
    <w:rsid w:val="00397DDB"/>
    <w:rsid w:val="003B276E"/>
    <w:rsid w:val="003E67A9"/>
    <w:rsid w:val="003F5480"/>
    <w:rsid w:val="003F71B0"/>
    <w:rsid w:val="004023DB"/>
    <w:rsid w:val="00417294"/>
    <w:rsid w:val="00445C88"/>
    <w:rsid w:val="0047540A"/>
    <w:rsid w:val="00477E27"/>
    <w:rsid w:val="00480A66"/>
    <w:rsid w:val="004959AA"/>
    <w:rsid w:val="004B20A8"/>
    <w:rsid w:val="004E4863"/>
    <w:rsid w:val="004E4C96"/>
    <w:rsid w:val="004E4E99"/>
    <w:rsid w:val="005017DE"/>
    <w:rsid w:val="00502273"/>
    <w:rsid w:val="005147C4"/>
    <w:rsid w:val="00550F6B"/>
    <w:rsid w:val="00551F50"/>
    <w:rsid w:val="005651E3"/>
    <w:rsid w:val="00566E11"/>
    <w:rsid w:val="005678A1"/>
    <w:rsid w:val="005B778D"/>
    <w:rsid w:val="005F2FF5"/>
    <w:rsid w:val="005F3E42"/>
    <w:rsid w:val="00603DA8"/>
    <w:rsid w:val="0062190D"/>
    <w:rsid w:val="00633823"/>
    <w:rsid w:val="00662833"/>
    <w:rsid w:val="00665C76"/>
    <w:rsid w:val="0067577F"/>
    <w:rsid w:val="00682B3A"/>
    <w:rsid w:val="006863FB"/>
    <w:rsid w:val="006A174F"/>
    <w:rsid w:val="006A2403"/>
    <w:rsid w:val="006A728D"/>
    <w:rsid w:val="006C0B62"/>
    <w:rsid w:val="006C2783"/>
    <w:rsid w:val="006C5DF1"/>
    <w:rsid w:val="006D591B"/>
    <w:rsid w:val="006D77F5"/>
    <w:rsid w:val="006E23B7"/>
    <w:rsid w:val="006F5AB4"/>
    <w:rsid w:val="006F6CC0"/>
    <w:rsid w:val="00734873"/>
    <w:rsid w:val="0075275C"/>
    <w:rsid w:val="007546CA"/>
    <w:rsid w:val="00792136"/>
    <w:rsid w:val="007A0B7C"/>
    <w:rsid w:val="007B65E1"/>
    <w:rsid w:val="007E4EC6"/>
    <w:rsid w:val="007E5BB5"/>
    <w:rsid w:val="007F373D"/>
    <w:rsid w:val="00802553"/>
    <w:rsid w:val="00805B63"/>
    <w:rsid w:val="00816C85"/>
    <w:rsid w:val="0084697A"/>
    <w:rsid w:val="00852E96"/>
    <w:rsid w:val="00861508"/>
    <w:rsid w:val="0086762C"/>
    <w:rsid w:val="0088123C"/>
    <w:rsid w:val="008854A2"/>
    <w:rsid w:val="00895943"/>
    <w:rsid w:val="008A5C57"/>
    <w:rsid w:val="008B2987"/>
    <w:rsid w:val="008B7964"/>
    <w:rsid w:val="008C02C6"/>
    <w:rsid w:val="008C3200"/>
    <w:rsid w:val="00905035"/>
    <w:rsid w:val="00936611"/>
    <w:rsid w:val="00954B3C"/>
    <w:rsid w:val="00955965"/>
    <w:rsid w:val="00980510"/>
    <w:rsid w:val="009C1698"/>
    <w:rsid w:val="009E22C4"/>
    <w:rsid w:val="009E7AB0"/>
    <w:rsid w:val="009F5AA5"/>
    <w:rsid w:val="00A043F4"/>
    <w:rsid w:val="00A05EF9"/>
    <w:rsid w:val="00A37E6D"/>
    <w:rsid w:val="00A467E1"/>
    <w:rsid w:val="00A545FA"/>
    <w:rsid w:val="00A8365E"/>
    <w:rsid w:val="00A84823"/>
    <w:rsid w:val="00A92454"/>
    <w:rsid w:val="00AA1E86"/>
    <w:rsid w:val="00AD433E"/>
    <w:rsid w:val="00AF215B"/>
    <w:rsid w:val="00B25B72"/>
    <w:rsid w:val="00B30A51"/>
    <w:rsid w:val="00B549C0"/>
    <w:rsid w:val="00B55C9E"/>
    <w:rsid w:val="00B73A2A"/>
    <w:rsid w:val="00B9442A"/>
    <w:rsid w:val="00BA523B"/>
    <w:rsid w:val="00BC5C02"/>
    <w:rsid w:val="00BF3E2B"/>
    <w:rsid w:val="00C11918"/>
    <w:rsid w:val="00C210B6"/>
    <w:rsid w:val="00C21A85"/>
    <w:rsid w:val="00C25927"/>
    <w:rsid w:val="00C557DA"/>
    <w:rsid w:val="00C71253"/>
    <w:rsid w:val="00CA41F0"/>
    <w:rsid w:val="00D1103E"/>
    <w:rsid w:val="00D2260D"/>
    <w:rsid w:val="00D250E3"/>
    <w:rsid w:val="00D75187"/>
    <w:rsid w:val="00D93A98"/>
    <w:rsid w:val="00DA5A48"/>
    <w:rsid w:val="00DB1278"/>
    <w:rsid w:val="00DB1381"/>
    <w:rsid w:val="00DC378A"/>
    <w:rsid w:val="00DD5083"/>
    <w:rsid w:val="00E24DDB"/>
    <w:rsid w:val="00E66253"/>
    <w:rsid w:val="00E77370"/>
    <w:rsid w:val="00E87D19"/>
    <w:rsid w:val="00E914AE"/>
    <w:rsid w:val="00EE4F46"/>
    <w:rsid w:val="00F11498"/>
    <w:rsid w:val="00F33DE9"/>
    <w:rsid w:val="00F40FF0"/>
    <w:rsid w:val="00F548CE"/>
    <w:rsid w:val="00F90AF4"/>
    <w:rsid w:val="00FA7E32"/>
    <w:rsid w:val="00FC7202"/>
    <w:rsid w:val="00FD4081"/>
    <w:rsid w:val="00FD4FDE"/>
    <w:rsid w:val="00FD75E4"/>
    <w:rsid w:val="00FE2A87"/>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19EC5B16-BE88-489F-B4F8-F2734E51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7B09"/>
    <w:pPr>
      <w:widowControl w:val="0"/>
      <w:tabs>
        <w:tab w:val="left" w:pos="624"/>
        <w:tab w:val="right" w:pos="9015"/>
      </w:tabs>
      <w:spacing w:before="120" w:line="360" w:lineRule="auto"/>
      <w:jc w:val="both"/>
    </w:pPr>
    <w:rPr>
      <w:rFonts w:ascii="Arial" w:hAnsi="Arial"/>
      <w:sz w:val="22"/>
      <w:lang w:val="de-DE" w:eastAsia="de-DE"/>
    </w:rPr>
  </w:style>
  <w:style w:type="paragraph" w:styleId="berschrift1">
    <w:name w:val="heading 1"/>
    <w:basedOn w:val="Standard"/>
    <w:next w:val="Standard"/>
    <w:link w:val="berschrift1Zchn"/>
    <w:uiPriority w:val="9"/>
    <w:qFormat/>
    <w:rsid w:val="00633823"/>
    <w:pPr>
      <w:keepNext/>
      <w:keepLines/>
      <w:spacing w:before="480"/>
      <w:jc w:val="left"/>
      <w:outlineLvl w:val="0"/>
    </w:pPr>
    <w:rPr>
      <w:rFonts w:ascii="Palatino Linotype" w:eastAsiaTheme="majorEastAsia" w:hAnsi="Palatino Linotype" w:cstheme="majorBidi"/>
      <w:b/>
      <w:bCs/>
      <w:color w:val="E3294A"/>
      <w:sz w:val="28"/>
      <w:szCs w:val="28"/>
    </w:rPr>
  </w:style>
  <w:style w:type="paragraph" w:styleId="berschrift2">
    <w:name w:val="heading 2"/>
    <w:basedOn w:val="Standard"/>
    <w:next w:val="Standard"/>
    <w:link w:val="berschrift2Zchn"/>
    <w:uiPriority w:val="9"/>
    <w:unhideWhenUsed/>
    <w:qFormat/>
    <w:rsid w:val="000661AD"/>
    <w:pPr>
      <w:keepNext/>
      <w:keepLines/>
      <w:spacing w:before="200"/>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1E7B09"/>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rsid w:val="001E7B09"/>
    <w:pPr>
      <w:keepNext/>
      <w:keepLines/>
      <w:spacing w:before="200"/>
      <w:outlineLvl w:val="3"/>
    </w:pPr>
    <w:rPr>
      <w:rFonts w:eastAsiaTheme="majorEastAsia" w:cstheme="majorBidi"/>
      <w:bCs/>
      <w:iCs/>
      <w:color w:val="000000"/>
      <w:u w:val="single"/>
    </w:rPr>
  </w:style>
  <w:style w:type="paragraph" w:styleId="berschrift5">
    <w:name w:val="heading 5"/>
    <w:basedOn w:val="Standard"/>
    <w:next w:val="Standard"/>
    <w:link w:val="berschrift5Zchn"/>
    <w:uiPriority w:val="9"/>
    <w:semiHidden/>
    <w:unhideWhenUsed/>
    <w:rsid w:val="001E7B09"/>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B55C9E"/>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5C9E"/>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5C9E"/>
    <w:pPr>
      <w:keepNext/>
      <w:keepLines/>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B55C9E"/>
    <w:pPr>
      <w:keepNext/>
      <w:keepLines/>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B778D"/>
    <w:rPr>
      <w:sz w:val="16"/>
    </w:rPr>
  </w:style>
  <w:style w:type="paragraph" w:styleId="Kopfzeile">
    <w:name w:val="header"/>
    <w:basedOn w:val="Standard"/>
    <w:link w:val="KopfzeileZchn"/>
    <w:uiPriority w:val="99"/>
    <w:rsid w:val="005678A1"/>
    <w:pPr>
      <w:tabs>
        <w:tab w:val="center" w:pos="4536"/>
        <w:tab w:val="right" w:pos="9072"/>
      </w:tabs>
      <w:spacing w:before="0"/>
    </w:pPr>
    <w:rPr>
      <w:rFonts w:ascii="Palatino Linotype" w:hAnsi="Palatino Linotype"/>
      <w:sz w:val="24"/>
    </w:rPr>
  </w:style>
  <w:style w:type="paragraph" w:customStyle="1" w:styleId="SeitenNummerierung">
    <w:name w:val="Seiten Nummerierung"/>
    <w:basedOn w:val="Fuzeile"/>
    <w:qFormat/>
    <w:rsid w:val="00232409"/>
    <w:pPr>
      <w:jc w:val="right"/>
    </w:pPr>
    <w:rPr>
      <w:sz w:val="20"/>
    </w:rPr>
  </w:style>
  <w:style w:type="character" w:customStyle="1" w:styleId="berschrift1Zchn">
    <w:name w:val="Überschrift 1 Zchn"/>
    <w:basedOn w:val="Absatz-Standardschriftart"/>
    <w:link w:val="berschrift1"/>
    <w:uiPriority w:val="9"/>
    <w:rsid w:val="00633823"/>
    <w:rPr>
      <w:rFonts w:ascii="Palatino Linotype" w:eastAsiaTheme="majorEastAsia" w:hAnsi="Palatino Linotype" w:cstheme="majorBidi"/>
      <w:b/>
      <w:bCs/>
      <w:color w:val="E3294A"/>
      <w:sz w:val="28"/>
      <w:szCs w:val="28"/>
      <w:lang w:val="de-DE" w:eastAsia="de-DE"/>
    </w:rPr>
  </w:style>
  <w:style w:type="character" w:customStyle="1" w:styleId="berschrift2Zchn">
    <w:name w:val="Überschrift 2 Zchn"/>
    <w:basedOn w:val="Absatz-Standardschriftart"/>
    <w:link w:val="berschrift2"/>
    <w:uiPriority w:val="9"/>
    <w:rsid w:val="000661AD"/>
    <w:rPr>
      <w:rFonts w:ascii="Arial" w:eastAsiaTheme="majorEastAsia" w:hAnsi="Arial" w:cstheme="majorBidi"/>
      <w:b/>
      <w:bCs/>
      <w:sz w:val="24"/>
      <w:szCs w:val="26"/>
      <w:lang w:val="de-DE" w:eastAsia="de-DE"/>
    </w:rPr>
  </w:style>
  <w:style w:type="character" w:customStyle="1" w:styleId="berschrift3Zchn">
    <w:name w:val="Überschrift 3 Zchn"/>
    <w:basedOn w:val="Absatz-Standardschriftart"/>
    <w:link w:val="berschrift3"/>
    <w:uiPriority w:val="9"/>
    <w:rsid w:val="001E7B09"/>
    <w:rPr>
      <w:rFonts w:ascii="Arial" w:eastAsiaTheme="majorEastAsia" w:hAnsi="Arial" w:cstheme="majorBidi"/>
      <w:b/>
      <w:bCs/>
      <w:sz w:val="22"/>
      <w:lang w:val="de-DE" w:eastAsia="de-DE"/>
    </w:rPr>
  </w:style>
  <w:style w:type="character" w:customStyle="1" w:styleId="berschrift4Zchn">
    <w:name w:val="Überschrift 4 Zchn"/>
    <w:basedOn w:val="Absatz-Standardschriftart"/>
    <w:link w:val="berschrift4"/>
    <w:uiPriority w:val="9"/>
    <w:rsid w:val="001E7B09"/>
    <w:rPr>
      <w:rFonts w:ascii="Arial" w:eastAsiaTheme="majorEastAsia" w:hAnsi="Arial" w:cstheme="majorBidi"/>
      <w:bCs/>
      <w:iCs/>
      <w:color w:val="000000"/>
      <w:sz w:val="22"/>
      <w:u w:val="single"/>
      <w:lang w:val="de-DE" w:eastAsia="de-DE"/>
    </w:rPr>
  </w:style>
  <w:style w:type="character" w:customStyle="1" w:styleId="berschrift5Zchn">
    <w:name w:val="Überschrift 5 Zchn"/>
    <w:basedOn w:val="Absatz-Standardschriftart"/>
    <w:link w:val="berschrift5"/>
    <w:uiPriority w:val="9"/>
    <w:semiHidden/>
    <w:rsid w:val="001E7B09"/>
    <w:rPr>
      <w:rFonts w:ascii="Arial" w:eastAsiaTheme="majorEastAsia" w:hAnsi="Arial" w:cstheme="majorBidi"/>
      <w:sz w:val="22"/>
      <w:lang w:val="de-DE" w:eastAsia="de-DE"/>
    </w:rPr>
  </w:style>
  <w:style w:type="character" w:customStyle="1" w:styleId="berschrift6Zchn">
    <w:name w:val="Überschrift 6 Zchn"/>
    <w:basedOn w:val="Absatz-Standardschriftart"/>
    <w:link w:val="berschrift6"/>
    <w:uiPriority w:val="9"/>
    <w:semiHidden/>
    <w:rsid w:val="00B55C9E"/>
    <w:rPr>
      <w:rFonts w:ascii="Arial" w:eastAsiaTheme="majorEastAsia" w:hAnsi="Arial" w:cstheme="majorBidi"/>
      <w:i/>
      <w:iCs/>
      <w:color w:val="243F60" w:themeColor="accent1" w:themeShade="7F"/>
      <w:sz w:val="22"/>
      <w:lang w:val="de-DE" w:eastAsia="de-DE"/>
    </w:rPr>
  </w:style>
  <w:style w:type="character" w:customStyle="1" w:styleId="berschrift7Zchn">
    <w:name w:val="Überschrift 7 Zchn"/>
    <w:basedOn w:val="Absatz-Standardschriftart"/>
    <w:link w:val="berschrift7"/>
    <w:uiPriority w:val="9"/>
    <w:semiHidden/>
    <w:rsid w:val="00B55C9E"/>
    <w:rPr>
      <w:rFonts w:ascii="Arial" w:eastAsiaTheme="majorEastAsia" w:hAnsi="Arial" w:cstheme="majorBidi"/>
      <w:i/>
      <w:iCs/>
      <w:color w:val="404040" w:themeColor="text1" w:themeTint="BF"/>
      <w:sz w:val="22"/>
      <w:lang w:val="de-DE" w:eastAsia="de-DE"/>
    </w:rPr>
  </w:style>
  <w:style w:type="character" w:customStyle="1" w:styleId="berschrift8Zchn">
    <w:name w:val="Überschrift 8 Zchn"/>
    <w:basedOn w:val="Absatz-Standardschriftart"/>
    <w:link w:val="berschrift8"/>
    <w:uiPriority w:val="9"/>
    <w:semiHidden/>
    <w:rsid w:val="00B55C9E"/>
    <w:rPr>
      <w:rFonts w:ascii="Arial" w:eastAsiaTheme="majorEastAsia" w:hAnsi="Arial" w:cstheme="majorBidi"/>
      <w:color w:val="404040" w:themeColor="text1" w:themeTint="BF"/>
      <w:lang w:val="de-DE" w:eastAsia="de-DE"/>
    </w:rPr>
  </w:style>
  <w:style w:type="character" w:customStyle="1" w:styleId="berschrift9Zchn">
    <w:name w:val="Überschrift 9 Zchn"/>
    <w:basedOn w:val="Absatz-Standardschriftart"/>
    <w:link w:val="berschrift9"/>
    <w:uiPriority w:val="9"/>
    <w:semiHidden/>
    <w:rsid w:val="00B55C9E"/>
    <w:rPr>
      <w:rFonts w:ascii="Arial" w:eastAsiaTheme="majorEastAsia" w:hAnsi="Arial" w:cstheme="majorBidi"/>
      <w:i/>
      <w:iCs/>
      <w:color w:val="404040" w:themeColor="text1" w:themeTint="BF"/>
      <w:lang w:val="de-DE" w:eastAsia="de-DE"/>
    </w:rPr>
  </w:style>
  <w:style w:type="paragraph" w:styleId="Listenabsatz">
    <w:name w:val="List Paragraph"/>
    <w:basedOn w:val="Standard"/>
    <w:uiPriority w:val="34"/>
    <w:qFormat/>
    <w:rsid w:val="001E7B09"/>
    <w:pPr>
      <w:widowControl/>
      <w:tabs>
        <w:tab w:val="clear" w:pos="624"/>
        <w:tab w:val="clear" w:pos="9015"/>
      </w:tabs>
      <w:spacing w:line="240" w:lineRule="auto"/>
      <w:ind w:left="720"/>
      <w:jc w:val="left"/>
    </w:pPr>
    <w:rPr>
      <w:rFonts w:eastAsiaTheme="minorHAnsi"/>
      <w:sz w:val="24"/>
      <w:szCs w:val="24"/>
      <w:lang w:val="de-AT" w:eastAsia="de-AT"/>
    </w:rPr>
  </w:style>
  <w:style w:type="character" w:customStyle="1" w:styleId="FuzeileZchn">
    <w:name w:val="Fußzeile Zchn"/>
    <w:basedOn w:val="Absatz-Standardschriftart"/>
    <w:link w:val="Fuzeile"/>
    <w:uiPriority w:val="99"/>
    <w:rsid w:val="005B778D"/>
    <w:rPr>
      <w:rFonts w:ascii="Arial" w:hAnsi="Arial"/>
      <w:sz w:val="16"/>
      <w:lang w:val="de-DE" w:eastAsia="de-DE"/>
    </w:rPr>
  </w:style>
  <w:style w:type="character" w:styleId="Fett">
    <w:name w:val="Strong"/>
    <w:basedOn w:val="Absatz-Standardschriftart"/>
    <w:uiPriority w:val="22"/>
    <w:qFormat/>
    <w:rsid w:val="001E7B09"/>
    <w:rPr>
      <w:rFonts w:ascii="Arial" w:hAnsi="Arial"/>
      <w:b/>
      <w:bCs/>
    </w:rPr>
  </w:style>
  <w:style w:type="paragraph" w:customStyle="1" w:styleId="Aufzhlung">
    <w:name w:val="Aufzählung"/>
    <w:basedOn w:val="Listenabsatz"/>
    <w:next w:val="Aufzhlungszeichen"/>
    <w:qFormat/>
    <w:rsid w:val="000661AD"/>
    <w:pPr>
      <w:numPr>
        <w:numId w:val="4"/>
      </w:numPr>
      <w:spacing w:line="360" w:lineRule="auto"/>
      <w:ind w:left="714" w:hanging="357"/>
    </w:pPr>
    <w:rPr>
      <w:rFonts w:cs="Arial"/>
      <w:sz w:val="22"/>
    </w:rPr>
  </w:style>
  <w:style w:type="paragraph" w:customStyle="1" w:styleId="Headerberschrift">
    <w:name w:val="Header Überschrift"/>
    <w:basedOn w:val="Standard"/>
    <w:qFormat/>
    <w:rsid w:val="00633823"/>
    <w:pPr>
      <w:spacing w:line="240" w:lineRule="auto"/>
      <w:jc w:val="left"/>
    </w:pPr>
    <w:rPr>
      <w:rFonts w:ascii="Palatino" w:hAnsi="Palatino" w:cs="Arial"/>
      <w:caps/>
      <w:color w:val="E3294A"/>
      <w:spacing w:val="20"/>
      <w:sz w:val="48"/>
      <w:szCs w:val="40"/>
    </w:rPr>
  </w:style>
  <w:style w:type="paragraph" w:styleId="Untertitel">
    <w:name w:val="Subtitle"/>
    <w:basedOn w:val="Standard"/>
    <w:next w:val="Standard"/>
    <w:link w:val="UntertitelZchn"/>
    <w:uiPriority w:val="11"/>
    <w:qFormat/>
    <w:rsid w:val="00633823"/>
    <w:pPr>
      <w:numPr>
        <w:ilvl w:val="1"/>
      </w:numPr>
    </w:pPr>
    <w:rPr>
      <w:rFonts w:eastAsiaTheme="majorEastAsia" w:cstheme="majorBidi"/>
      <w:iCs/>
      <w:color w:val="E3294A"/>
      <w:spacing w:val="15"/>
      <w:sz w:val="24"/>
      <w:szCs w:val="24"/>
    </w:rPr>
  </w:style>
  <w:style w:type="paragraph" w:styleId="Sprechblasentext">
    <w:name w:val="Balloon Text"/>
    <w:basedOn w:val="Standard"/>
    <w:link w:val="SprechblasentextZchn"/>
    <w:uiPriority w:val="99"/>
    <w:semiHidden/>
    <w:unhideWhenUsed/>
    <w:rsid w:val="00D751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187"/>
    <w:rPr>
      <w:rFonts w:ascii="Tahoma" w:hAnsi="Tahoma" w:cs="Tahoma"/>
      <w:sz w:val="16"/>
      <w:szCs w:val="16"/>
      <w:lang w:val="de-DE" w:eastAsia="de-DE"/>
    </w:rPr>
  </w:style>
  <w:style w:type="character" w:styleId="Hyperlink">
    <w:name w:val="Hyperlink"/>
    <w:uiPriority w:val="99"/>
    <w:rsid w:val="001E7B09"/>
    <w:rPr>
      <w:rFonts w:ascii="Arial" w:hAnsi="Arial"/>
      <w:color w:val="0000FF"/>
      <w:u w:val="single"/>
    </w:rPr>
  </w:style>
  <w:style w:type="table" w:styleId="Tabellenraster">
    <w:name w:val="Table Grid"/>
    <w:basedOn w:val="NormaleTabelle"/>
    <w:uiPriority w:val="59"/>
    <w:rsid w:val="00C7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rsid w:val="00633823"/>
    <w:pPr>
      <w:spacing w:before="200" w:after="280"/>
      <w:ind w:left="936" w:right="936"/>
    </w:pPr>
    <w:rPr>
      <w:b/>
      <w:bCs/>
      <w:i/>
      <w:iCs/>
      <w:color w:val="E3294A"/>
    </w:rPr>
  </w:style>
  <w:style w:type="character" w:customStyle="1" w:styleId="IntensivesZitatZchn">
    <w:name w:val="Intensives Zitat Zchn"/>
    <w:basedOn w:val="Absatz-Standardschriftart"/>
    <w:link w:val="IntensivesZitat"/>
    <w:uiPriority w:val="30"/>
    <w:rsid w:val="00633823"/>
    <w:rPr>
      <w:rFonts w:ascii="Arial" w:hAnsi="Arial"/>
      <w:b/>
      <w:bCs/>
      <w:i/>
      <w:iCs/>
      <w:color w:val="E3294A"/>
      <w:sz w:val="22"/>
      <w:lang w:val="de-DE" w:eastAsia="de-DE"/>
    </w:rPr>
  </w:style>
  <w:style w:type="character" w:styleId="IntensiveHervorhebung">
    <w:name w:val="Intense Emphasis"/>
    <w:basedOn w:val="Absatz-Standardschriftart"/>
    <w:uiPriority w:val="21"/>
    <w:rsid w:val="00633823"/>
    <w:rPr>
      <w:rFonts w:ascii="Arial" w:hAnsi="Arial"/>
      <w:b/>
      <w:bCs/>
      <w:i/>
      <w:iCs/>
      <w:color w:val="E3294A"/>
    </w:rPr>
  </w:style>
  <w:style w:type="character" w:styleId="IntensiverVerweis">
    <w:name w:val="Intense Reference"/>
    <w:basedOn w:val="Absatz-Standardschriftart"/>
    <w:uiPriority w:val="32"/>
    <w:rsid w:val="00633823"/>
    <w:rPr>
      <w:rFonts w:ascii="Arial" w:hAnsi="Arial"/>
      <w:b/>
      <w:bCs/>
      <w:smallCaps/>
      <w:color w:val="E3294A"/>
      <w:spacing w:val="5"/>
      <w:u w:val="single"/>
    </w:rPr>
  </w:style>
  <w:style w:type="character" w:customStyle="1" w:styleId="UntertitelZchn">
    <w:name w:val="Untertitel Zchn"/>
    <w:basedOn w:val="Absatz-Standardschriftart"/>
    <w:link w:val="Untertitel"/>
    <w:uiPriority w:val="11"/>
    <w:rsid w:val="00633823"/>
    <w:rPr>
      <w:rFonts w:ascii="Arial" w:eastAsiaTheme="majorEastAsia" w:hAnsi="Arial" w:cstheme="majorBidi"/>
      <w:iCs/>
      <w:color w:val="E3294A"/>
      <w:spacing w:val="15"/>
      <w:sz w:val="24"/>
      <w:szCs w:val="24"/>
      <w:lang w:val="de-DE" w:eastAsia="de-DE"/>
    </w:rPr>
  </w:style>
  <w:style w:type="character" w:styleId="SchwacheHervorhebung">
    <w:name w:val="Subtle Emphasis"/>
    <w:basedOn w:val="Absatz-Standardschriftart"/>
    <w:uiPriority w:val="19"/>
    <w:rsid w:val="001E7B09"/>
    <w:rPr>
      <w:rFonts w:ascii="Arial" w:hAnsi="Arial"/>
      <w:i/>
      <w:iCs/>
      <w:color w:val="808080" w:themeColor="text1" w:themeTint="7F"/>
    </w:rPr>
  </w:style>
  <w:style w:type="character" w:styleId="Hervorhebung">
    <w:name w:val="Emphasis"/>
    <w:basedOn w:val="Absatz-Standardschriftart"/>
    <w:uiPriority w:val="20"/>
    <w:qFormat/>
    <w:rsid w:val="001E7B09"/>
    <w:rPr>
      <w:rFonts w:ascii="Arial" w:hAnsi="Arial"/>
      <w:i/>
      <w:iCs/>
    </w:rPr>
  </w:style>
  <w:style w:type="paragraph" w:styleId="Zitat">
    <w:name w:val="Quote"/>
    <w:basedOn w:val="Standard"/>
    <w:next w:val="Standard"/>
    <w:link w:val="ZitatZchn"/>
    <w:uiPriority w:val="29"/>
    <w:qFormat/>
    <w:rsid w:val="001E7B09"/>
    <w:rPr>
      <w:i/>
      <w:iCs/>
      <w:color w:val="000000" w:themeColor="text1"/>
    </w:rPr>
  </w:style>
  <w:style w:type="character" w:customStyle="1" w:styleId="ZitatZchn">
    <w:name w:val="Zitat Zchn"/>
    <w:basedOn w:val="Absatz-Standardschriftart"/>
    <w:link w:val="Zitat"/>
    <w:uiPriority w:val="29"/>
    <w:rsid w:val="001E7B09"/>
    <w:rPr>
      <w:rFonts w:ascii="Arial" w:hAnsi="Arial"/>
      <w:i/>
      <w:iCs/>
      <w:color w:val="000000" w:themeColor="text1"/>
      <w:sz w:val="22"/>
      <w:lang w:val="de-DE" w:eastAsia="de-DE"/>
    </w:rPr>
  </w:style>
  <w:style w:type="character" w:styleId="SchwacherVerweis">
    <w:name w:val="Subtle Reference"/>
    <w:basedOn w:val="Absatz-Standardschriftart"/>
    <w:uiPriority w:val="31"/>
    <w:rsid w:val="00633823"/>
    <w:rPr>
      <w:rFonts w:ascii="Arial" w:hAnsi="Arial"/>
      <w:smallCaps/>
      <w:color w:val="E3294A"/>
      <w:u w:val="single"/>
    </w:rPr>
  </w:style>
  <w:style w:type="character" w:styleId="Buchtitel">
    <w:name w:val="Book Title"/>
    <w:basedOn w:val="Absatz-Standardschriftart"/>
    <w:uiPriority w:val="33"/>
    <w:rsid w:val="001E7B09"/>
    <w:rPr>
      <w:rFonts w:ascii="Arial" w:hAnsi="Arial"/>
      <w:b/>
      <w:bCs/>
      <w:smallCaps/>
      <w:spacing w:val="5"/>
    </w:rPr>
  </w:style>
  <w:style w:type="paragraph" w:styleId="Titel">
    <w:name w:val="Title"/>
    <w:basedOn w:val="Standard"/>
    <w:next w:val="Standard"/>
    <w:link w:val="TitelZchn"/>
    <w:uiPriority w:val="10"/>
    <w:rsid w:val="005B778D"/>
    <w:pPr>
      <w:spacing w:before="0" w:after="300" w:line="240" w:lineRule="auto"/>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5B778D"/>
    <w:rPr>
      <w:rFonts w:ascii="Arial" w:eastAsiaTheme="majorEastAsia" w:hAnsi="Arial" w:cstheme="majorBidi"/>
      <w:spacing w:val="5"/>
      <w:kern w:val="28"/>
      <w:sz w:val="40"/>
      <w:szCs w:val="52"/>
      <w:lang w:val="de-DE" w:eastAsia="de-DE"/>
    </w:rPr>
  </w:style>
  <w:style w:type="paragraph" w:styleId="Funotentext">
    <w:name w:val="footnote text"/>
    <w:basedOn w:val="Standard"/>
    <w:link w:val="FunotentextZchn"/>
    <w:uiPriority w:val="99"/>
    <w:unhideWhenUsed/>
    <w:rsid w:val="005B778D"/>
    <w:pPr>
      <w:widowControl/>
      <w:tabs>
        <w:tab w:val="clear" w:pos="624"/>
        <w:tab w:val="clear" w:pos="9015"/>
      </w:tabs>
      <w:spacing w:before="0" w:line="240" w:lineRule="auto"/>
    </w:pPr>
    <w:rPr>
      <w:rFonts w:eastAsiaTheme="minorHAnsi" w:cstheme="minorBidi"/>
      <w:sz w:val="16"/>
      <w:lang w:val="de-AT" w:eastAsia="en-US"/>
    </w:rPr>
  </w:style>
  <w:style w:type="character" w:customStyle="1" w:styleId="FunotentextZchn">
    <w:name w:val="Fußnotentext Zchn"/>
    <w:basedOn w:val="Absatz-Standardschriftart"/>
    <w:link w:val="Funotentext"/>
    <w:uiPriority w:val="99"/>
    <w:rsid w:val="005B778D"/>
    <w:rPr>
      <w:rFonts w:ascii="Arial" w:eastAsiaTheme="minorHAnsi" w:hAnsi="Arial" w:cstheme="minorBidi"/>
      <w:sz w:val="16"/>
      <w:lang w:eastAsia="en-US"/>
    </w:rPr>
  </w:style>
  <w:style w:type="character" w:styleId="Funotenzeichen">
    <w:name w:val="footnote reference"/>
    <w:basedOn w:val="Absatz-Standardschriftart"/>
    <w:uiPriority w:val="99"/>
    <w:semiHidden/>
    <w:unhideWhenUsed/>
    <w:rsid w:val="00A8365E"/>
    <w:rPr>
      <w:vertAlign w:val="superscript"/>
    </w:rPr>
  </w:style>
  <w:style w:type="character" w:customStyle="1" w:styleId="KopfzeileZchn">
    <w:name w:val="Kopfzeile Zchn"/>
    <w:basedOn w:val="Absatz-Standardschriftart"/>
    <w:link w:val="Kopfzeile"/>
    <w:uiPriority w:val="99"/>
    <w:rsid w:val="005678A1"/>
    <w:rPr>
      <w:rFonts w:ascii="Palatino Linotype" w:hAnsi="Palatino Linotype"/>
      <w:sz w:val="24"/>
      <w:lang w:val="de-DE" w:eastAsia="de-DE"/>
    </w:rPr>
  </w:style>
  <w:style w:type="paragraph" w:styleId="Inhaltsverzeichnisberschrift">
    <w:name w:val="TOC Heading"/>
    <w:basedOn w:val="berschrift1"/>
    <w:next w:val="Standard"/>
    <w:uiPriority w:val="39"/>
    <w:semiHidden/>
    <w:unhideWhenUsed/>
    <w:qFormat/>
    <w:rsid w:val="00A8365E"/>
    <w:pPr>
      <w:widowControl/>
      <w:tabs>
        <w:tab w:val="clear" w:pos="624"/>
        <w:tab w:val="clear" w:pos="9015"/>
      </w:tabs>
      <w:spacing w:after="240"/>
      <w:jc w:val="both"/>
      <w:outlineLvl w:val="9"/>
    </w:pPr>
    <w:rPr>
      <w:rFonts w:ascii="Arial" w:hAnsi="Arial"/>
      <w:color w:val="365F91" w:themeColor="accent1" w:themeShade="BF"/>
      <w:lang w:val="de-AT" w:eastAsia="de-AT"/>
    </w:rPr>
  </w:style>
  <w:style w:type="paragraph" w:styleId="Verzeichnis1">
    <w:name w:val="toc 1"/>
    <w:basedOn w:val="Standard"/>
    <w:next w:val="Standard"/>
    <w:autoRedefine/>
    <w:uiPriority w:val="39"/>
    <w:unhideWhenUsed/>
    <w:qFormat/>
    <w:rsid w:val="00A8365E"/>
    <w:pPr>
      <w:widowControl/>
      <w:tabs>
        <w:tab w:val="clear" w:pos="624"/>
        <w:tab w:val="clear" w:pos="9015"/>
        <w:tab w:val="right" w:leader="dot" w:pos="9062"/>
      </w:tabs>
      <w:spacing w:before="0"/>
      <w:jc w:val="left"/>
    </w:pPr>
    <w:rPr>
      <w:rFonts w:eastAsiaTheme="minorHAnsi" w:cstheme="minorBidi"/>
      <w:szCs w:val="22"/>
      <w:lang w:val="de-AT" w:eastAsia="en-US"/>
    </w:rPr>
  </w:style>
  <w:style w:type="paragraph" w:customStyle="1" w:styleId="TableParagraph">
    <w:name w:val="Table Paragraph"/>
    <w:basedOn w:val="Standard"/>
    <w:uiPriority w:val="1"/>
    <w:qFormat/>
    <w:rsid w:val="00A8365E"/>
    <w:pPr>
      <w:tabs>
        <w:tab w:val="clear" w:pos="624"/>
        <w:tab w:val="clear" w:pos="9015"/>
      </w:tabs>
      <w:spacing w:before="0" w:line="240" w:lineRule="auto"/>
    </w:pPr>
    <w:rPr>
      <w:rFonts w:eastAsiaTheme="minorHAnsi" w:cstheme="minorBidi"/>
      <w:szCs w:val="22"/>
      <w:lang w:val="en-US" w:eastAsia="en-US"/>
    </w:rPr>
  </w:style>
  <w:style w:type="table" w:customStyle="1" w:styleId="Tabellenraster1">
    <w:name w:val="Tabellenraster1"/>
    <w:basedOn w:val="NormaleTabelle"/>
    <w:next w:val="Tabellenraster"/>
    <w:uiPriority w:val="59"/>
    <w:rsid w:val="00A8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qFormat/>
    <w:rsid w:val="00A8365E"/>
    <w:pPr>
      <w:widowControl/>
      <w:tabs>
        <w:tab w:val="clear" w:pos="624"/>
        <w:tab w:val="clear" w:pos="9015"/>
      </w:tabs>
      <w:spacing w:before="0" w:after="100"/>
      <w:ind w:left="220"/>
    </w:pPr>
    <w:rPr>
      <w:rFonts w:eastAsiaTheme="minorHAnsi" w:cstheme="minorBidi"/>
      <w:szCs w:val="22"/>
      <w:lang w:val="de-AT" w:eastAsia="en-US"/>
    </w:rPr>
  </w:style>
  <w:style w:type="paragraph" w:styleId="Verzeichnis3">
    <w:name w:val="toc 3"/>
    <w:basedOn w:val="Standard"/>
    <w:next w:val="Standard"/>
    <w:autoRedefine/>
    <w:uiPriority w:val="39"/>
    <w:unhideWhenUsed/>
    <w:qFormat/>
    <w:rsid w:val="00A8365E"/>
    <w:pPr>
      <w:widowControl/>
      <w:tabs>
        <w:tab w:val="clear" w:pos="624"/>
        <w:tab w:val="clear" w:pos="9015"/>
      </w:tabs>
      <w:spacing w:before="0" w:after="100"/>
      <w:ind w:left="440"/>
    </w:pPr>
    <w:rPr>
      <w:rFonts w:eastAsiaTheme="minorHAnsi" w:cstheme="minorBidi"/>
      <w:szCs w:val="22"/>
      <w:lang w:val="de-AT" w:eastAsia="en-US"/>
    </w:rPr>
  </w:style>
  <w:style w:type="table" w:customStyle="1" w:styleId="Tabellenraster2">
    <w:name w:val="Tabellenraster2"/>
    <w:basedOn w:val="NormaleTabelle"/>
    <w:next w:val="Tabellenraster"/>
    <w:uiPriority w:val="59"/>
    <w:rsid w:val="00A8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8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Inhaltsverzeichnisberschrift"/>
    <w:qFormat/>
    <w:rsid w:val="00633823"/>
    <w:pPr>
      <w:jc w:val="left"/>
    </w:pPr>
    <w:rPr>
      <w:rFonts w:ascii="Palatino Linotype" w:hAnsi="Palatino Linotype"/>
      <w:color w:val="E3294A"/>
    </w:rPr>
  </w:style>
  <w:style w:type="paragraph" w:customStyle="1" w:styleId="Format1">
    <w:name w:val="Format 1"/>
    <w:basedOn w:val="Standard"/>
    <w:qFormat/>
    <w:rsid w:val="00A467E1"/>
    <w:pPr>
      <w:spacing w:before="0"/>
    </w:pPr>
  </w:style>
  <w:style w:type="paragraph" w:styleId="HTMLVorformatiert">
    <w:name w:val="HTML Preformatted"/>
    <w:basedOn w:val="Standard"/>
    <w:link w:val="HTMLVorformatiertZchn"/>
    <w:unhideWhenUsed/>
    <w:rsid w:val="00B25B72"/>
    <w:pPr>
      <w:widowControl/>
      <w:tabs>
        <w:tab w:val="clear" w:pos="624"/>
        <w:tab w:val="clear" w:pos="90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4"/>
      <w:szCs w:val="24"/>
      <w:lang w:val="de-AT"/>
    </w:rPr>
  </w:style>
  <w:style w:type="character" w:customStyle="1" w:styleId="HTMLVorformatiertZchn">
    <w:name w:val="HTML Vorformatiert Zchn"/>
    <w:basedOn w:val="Absatz-Standardschriftart"/>
    <w:link w:val="HTMLVorformatiert"/>
    <w:rsid w:val="00B25B72"/>
    <w:rPr>
      <w:rFonts w:ascii="Courier New" w:hAnsi="Courier New" w:cs="Courier New"/>
      <w:sz w:val="24"/>
      <w:szCs w:val="24"/>
      <w:lang w:eastAsia="de-DE"/>
    </w:rPr>
  </w:style>
  <w:style w:type="paragraph" w:styleId="Beschriftung">
    <w:name w:val="caption"/>
    <w:basedOn w:val="Standard"/>
    <w:next w:val="Standard"/>
    <w:uiPriority w:val="35"/>
    <w:unhideWhenUsed/>
    <w:qFormat/>
    <w:rsid w:val="000173E6"/>
    <w:pPr>
      <w:widowControl/>
      <w:tabs>
        <w:tab w:val="clear" w:pos="624"/>
        <w:tab w:val="clear" w:pos="9015"/>
      </w:tabs>
      <w:spacing w:before="0" w:after="200" w:line="240" w:lineRule="auto"/>
      <w:jc w:val="left"/>
    </w:pPr>
    <w:rPr>
      <w:rFonts w:ascii="Palatino Linotype" w:hAnsi="Palatino Linotype"/>
      <w:b/>
      <w:bCs/>
      <w:sz w:val="18"/>
      <w:szCs w:val="18"/>
      <w:lang w:val="de-AT"/>
    </w:rPr>
  </w:style>
  <w:style w:type="paragraph" w:styleId="Aufzhlungszeichen">
    <w:name w:val="List Bullet"/>
    <w:basedOn w:val="Standard"/>
    <w:uiPriority w:val="99"/>
    <w:semiHidden/>
    <w:unhideWhenUsed/>
    <w:rsid w:val="000D5BE6"/>
    <w:pPr>
      <w:numPr>
        <w:numId w:val="44"/>
      </w:numPr>
      <w:contextualSpacing/>
    </w:pPr>
  </w:style>
  <w:style w:type="paragraph" w:styleId="Aufzhlungszeichen2">
    <w:name w:val="List Bullet 2"/>
    <w:basedOn w:val="Standard"/>
    <w:uiPriority w:val="99"/>
    <w:semiHidden/>
    <w:unhideWhenUsed/>
    <w:rsid w:val="000D5BE6"/>
    <w:pPr>
      <w:numPr>
        <w:numId w:val="45"/>
      </w:numPr>
      <w:contextualSpacing/>
    </w:pPr>
  </w:style>
  <w:style w:type="paragraph" w:styleId="Aufzhlungszeichen4">
    <w:name w:val="List Bullet 4"/>
    <w:basedOn w:val="Standard"/>
    <w:uiPriority w:val="99"/>
    <w:semiHidden/>
    <w:unhideWhenUsed/>
    <w:rsid w:val="000D5BE6"/>
    <w:pPr>
      <w:numPr>
        <w:numId w:val="46"/>
      </w:numPr>
      <w:contextualSpacing/>
    </w:pPr>
  </w:style>
  <w:style w:type="paragraph" w:styleId="Aufzhlungszeichen3">
    <w:name w:val="List Bullet 3"/>
    <w:basedOn w:val="Standard"/>
    <w:uiPriority w:val="99"/>
    <w:semiHidden/>
    <w:unhideWhenUsed/>
    <w:rsid w:val="000D5BE6"/>
    <w:pPr>
      <w:numPr>
        <w:numId w:val="47"/>
      </w:numPr>
      <w:contextualSpacing/>
    </w:pPr>
  </w:style>
  <w:style w:type="paragraph" w:customStyle="1" w:styleId="HeaderTitel2">
    <w:name w:val="Header Titel 2"/>
    <w:basedOn w:val="Standard"/>
    <w:qFormat/>
    <w:rsid w:val="0014403B"/>
    <w:pPr>
      <w:spacing w:after="120" w:line="240" w:lineRule="auto"/>
    </w:pPr>
    <w:rPr>
      <w:b/>
      <w:sz w:val="28"/>
      <w:lang w:val="en-US"/>
    </w:rPr>
  </w:style>
  <w:style w:type="paragraph" w:customStyle="1" w:styleId="AufzhlungEU-Ratsvorsitz">
    <w:name w:val="Aufzählung EU-Ratsvorsitz"/>
    <w:basedOn w:val="Aufzhlung"/>
    <w:qFormat/>
    <w:rsid w:val="001923AB"/>
    <w:pPr>
      <w:spacing w:before="0"/>
      <w:jc w:val="both"/>
    </w:pPr>
    <w:rPr>
      <w:lang w:val="en-GB"/>
    </w:rPr>
  </w:style>
  <w:style w:type="paragraph" w:customStyle="1" w:styleId="AufzhlungProgramm">
    <w:name w:val="Aufzählung Programm"/>
    <w:basedOn w:val="AufzhlungEU-Ratsvorsitz"/>
    <w:qFormat/>
    <w:rsid w:val="004E4863"/>
    <w:pPr>
      <w:ind w:left="1774"/>
    </w:pPr>
    <w:rPr>
      <w:b/>
    </w:rPr>
  </w:style>
  <w:style w:type="paragraph" w:customStyle="1" w:styleId="Default">
    <w:name w:val="Default"/>
    <w:rsid w:val="00A05EF9"/>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8835">
      <w:bodyDiv w:val="1"/>
      <w:marLeft w:val="0"/>
      <w:marRight w:val="0"/>
      <w:marTop w:val="0"/>
      <w:marBottom w:val="0"/>
      <w:divBdr>
        <w:top w:val="none" w:sz="0" w:space="0" w:color="auto"/>
        <w:left w:val="none" w:sz="0" w:space="0" w:color="auto"/>
        <w:bottom w:val="none" w:sz="0" w:space="0" w:color="auto"/>
        <w:right w:val="none" w:sz="0" w:space="0" w:color="auto"/>
      </w:divBdr>
    </w:div>
    <w:div w:id="1168863203">
      <w:bodyDiv w:val="1"/>
      <w:marLeft w:val="0"/>
      <w:marRight w:val="0"/>
      <w:marTop w:val="0"/>
      <w:marBottom w:val="0"/>
      <w:divBdr>
        <w:top w:val="none" w:sz="0" w:space="0" w:color="auto"/>
        <w:left w:val="none" w:sz="0" w:space="0" w:color="auto"/>
        <w:bottom w:val="none" w:sz="0" w:space="0" w:color="auto"/>
        <w:right w:val="none" w:sz="0" w:space="0" w:color="auto"/>
      </w:divBdr>
    </w:div>
  </w:div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79FA-F182-41AE-9006-FCB01A77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2146</Words>
  <Characters>12278</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Parlamentsdirektion</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Weisser Dieter</dc:creator>
  <cp:lastModifiedBy>Liebich David, Mag.</cp:lastModifiedBy>
  <cp:revision>8</cp:revision>
  <cp:lastPrinted>2016-01-14T09:35:00Z</cp:lastPrinted>
  <dcterms:created xsi:type="dcterms:W3CDTF">2018-11-06T14:59:00Z</dcterms:created>
  <dcterms:modified xsi:type="dcterms:W3CDTF">2018-11-06T16:43:00Z</dcterms:modified>
</cp:coreProperties>
</file>