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25118" w14:textId="77777777" w:rsidR="00A07ABC" w:rsidRPr="008D4F8F" w:rsidRDefault="008D4F8F" w:rsidP="008D4F8F">
      <w:pPr>
        <w:jc w:val="center"/>
        <w:rPr>
          <w:rFonts w:asciiTheme="minorHAnsi" w:hAnsiTheme="minorHAnsi"/>
          <w:b/>
          <w:sz w:val="22"/>
          <w:szCs w:val="22"/>
          <w:u w:val="single"/>
          <w:lang w:val="en-US"/>
        </w:rPr>
      </w:pPr>
      <w:r w:rsidRPr="008D4F8F">
        <w:rPr>
          <w:rFonts w:asciiTheme="minorHAnsi" w:hAnsiTheme="minorHAnsi"/>
          <w:b/>
          <w:sz w:val="22"/>
          <w:szCs w:val="22"/>
          <w:u w:val="single"/>
          <w:lang w:val="en-US"/>
        </w:rPr>
        <w:t>POLISH (SEJM</w:t>
      </w:r>
      <w:r w:rsidR="00EA7645">
        <w:rPr>
          <w:rFonts w:asciiTheme="minorHAnsi" w:hAnsiTheme="minorHAnsi"/>
          <w:b/>
          <w:sz w:val="22"/>
          <w:szCs w:val="22"/>
          <w:u w:val="single"/>
          <w:lang w:val="en-US"/>
        </w:rPr>
        <w:t xml:space="preserve"> &amp; SENATE</w:t>
      </w:r>
      <w:r w:rsidRPr="008D4F8F">
        <w:rPr>
          <w:rFonts w:asciiTheme="minorHAnsi" w:hAnsiTheme="minorHAnsi"/>
          <w:b/>
          <w:sz w:val="22"/>
          <w:szCs w:val="22"/>
          <w:u w:val="single"/>
          <w:lang w:val="en-US"/>
        </w:rPr>
        <w:t xml:space="preserve">) </w:t>
      </w:r>
      <w:bookmarkStart w:id="0" w:name="_GoBack"/>
      <w:bookmarkEnd w:id="0"/>
      <w:r w:rsidRPr="008D4F8F">
        <w:rPr>
          <w:rFonts w:asciiTheme="minorHAnsi" w:hAnsiTheme="minorHAnsi"/>
          <w:b/>
          <w:sz w:val="22"/>
          <w:szCs w:val="22"/>
          <w:u w:val="single"/>
          <w:lang w:val="en-US"/>
        </w:rPr>
        <w:t>Proposed Amendments to the draft contribution of the LIV COSAC</w:t>
      </w:r>
    </w:p>
    <w:p w14:paraId="2C6DBFF1" w14:textId="77777777" w:rsidR="008D4F8F" w:rsidRDefault="008D4F8F" w:rsidP="008D4F8F">
      <w:pPr>
        <w:spacing w:after="0" w:line="240" w:lineRule="auto"/>
        <w:jc w:val="both"/>
        <w:rPr>
          <w:rFonts w:ascii="Calibri" w:eastAsia="Calibri" w:hAnsi="Calibri" w:cs="Arial"/>
          <w:b/>
          <w:sz w:val="22"/>
          <w:szCs w:val="22"/>
          <w:lang w:val="en-GB"/>
        </w:rPr>
      </w:pPr>
    </w:p>
    <w:p w14:paraId="09693933" w14:textId="77777777" w:rsidR="00071E19" w:rsidRPr="008D4F8F" w:rsidRDefault="00071E19" w:rsidP="008D4F8F">
      <w:pPr>
        <w:spacing w:after="0" w:line="240" w:lineRule="auto"/>
        <w:jc w:val="both"/>
        <w:rPr>
          <w:rFonts w:ascii="Calibri" w:eastAsia="Calibri" w:hAnsi="Calibri" w:cs="Arial"/>
          <w:b/>
          <w:sz w:val="22"/>
          <w:szCs w:val="22"/>
          <w:lang w:val="en-GB"/>
        </w:rPr>
      </w:pPr>
    </w:p>
    <w:p w14:paraId="24C4194B" w14:textId="77777777" w:rsidR="008D4F8F" w:rsidRPr="008D4F8F" w:rsidRDefault="008D4F8F" w:rsidP="008D4F8F">
      <w:pPr>
        <w:spacing w:after="0" w:line="240" w:lineRule="auto"/>
        <w:jc w:val="both"/>
        <w:rPr>
          <w:rFonts w:ascii="Calibri" w:eastAsia="Calibri" w:hAnsi="Calibri" w:cs="Arial"/>
          <w:b/>
          <w:sz w:val="22"/>
          <w:szCs w:val="22"/>
          <w:lang w:val="en-GB"/>
        </w:rPr>
      </w:pPr>
      <w:r w:rsidRPr="008D4F8F">
        <w:rPr>
          <w:rFonts w:ascii="Calibri" w:eastAsia="Calibri" w:hAnsi="Calibri" w:cs="Arial"/>
          <w:b/>
          <w:sz w:val="22"/>
          <w:szCs w:val="22"/>
          <w:lang w:val="en-GB"/>
        </w:rPr>
        <w:t>1. European Agenda on Migration</w:t>
      </w:r>
    </w:p>
    <w:p w14:paraId="120B1BD4" w14:textId="77777777" w:rsidR="008D4F8F" w:rsidRPr="008D4F8F" w:rsidRDefault="008D4F8F" w:rsidP="008D4F8F">
      <w:pPr>
        <w:spacing w:after="0" w:line="240" w:lineRule="auto"/>
        <w:contextualSpacing/>
        <w:jc w:val="both"/>
        <w:rPr>
          <w:rFonts w:ascii="Calibri" w:eastAsia="Calibri" w:hAnsi="Calibri" w:cs="Arial"/>
          <w:sz w:val="22"/>
          <w:szCs w:val="22"/>
          <w:lang w:val="en-GB"/>
        </w:rPr>
      </w:pPr>
    </w:p>
    <w:p w14:paraId="4F3755BA" w14:textId="77777777" w:rsidR="008D4F8F" w:rsidRPr="008D4F8F" w:rsidRDefault="008D4F8F" w:rsidP="008D4F8F">
      <w:pPr>
        <w:spacing w:after="0" w:line="240" w:lineRule="auto"/>
        <w:contextualSpacing/>
        <w:jc w:val="both"/>
        <w:rPr>
          <w:rFonts w:ascii="Calibri" w:eastAsia="Calibri" w:hAnsi="Calibri" w:cs="Arial"/>
          <w:strike/>
          <w:color w:val="FF0000"/>
          <w:sz w:val="22"/>
          <w:szCs w:val="22"/>
          <w:lang w:val="en-GB"/>
        </w:rPr>
      </w:pPr>
      <w:r w:rsidRPr="008D4F8F">
        <w:rPr>
          <w:rFonts w:ascii="Calibri" w:eastAsia="Calibri" w:hAnsi="Calibri" w:cs="Arial"/>
          <w:sz w:val="22"/>
          <w:szCs w:val="22"/>
          <w:lang w:val="en-GB"/>
        </w:rPr>
        <w:t xml:space="preserve">1.2. COSAC considers that the adoption of an effective, humanitarian and safe European migration policy has become one of the most urgent objectives of the European Union and supports the Member States to continue working on the implementation of the European agenda presented by the European Commission, </w:t>
      </w:r>
      <w:r w:rsidRPr="008D4F8F">
        <w:rPr>
          <w:rFonts w:ascii="Calibri" w:eastAsia="Calibri" w:hAnsi="Calibri" w:cs="Arial"/>
          <w:strike/>
          <w:color w:val="FF0000"/>
          <w:sz w:val="22"/>
          <w:szCs w:val="22"/>
          <w:lang w:val="en-GB"/>
        </w:rPr>
        <w:t>which proposes concrete measures to respond to the refugee crisis and to prepare for future challenges.</w:t>
      </w:r>
    </w:p>
    <w:p w14:paraId="18E0A5E0" w14:textId="77777777" w:rsidR="008D4F8F" w:rsidRPr="008D4F8F" w:rsidRDefault="008D4F8F" w:rsidP="008D4F8F">
      <w:pPr>
        <w:spacing w:after="0" w:line="240" w:lineRule="auto"/>
        <w:contextualSpacing/>
        <w:jc w:val="both"/>
        <w:rPr>
          <w:rFonts w:ascii="Calibri" w:eastAsia="Calibri" w:hAnsi="Calibri" w:cs="Arial"/>
          <w:sz w:val="22"/>
          <w:szCs w:val="22"/>
          <w:lang w:val="en-GB"/>
        </w:rPr>
      </w:pPr>
    </w:p>
    <w:p w14:paraId="7D484C07" w14:textId="77777777" w:rsidR="008D4F8F" w:rsidRPr="008D4F8F" w:rsidRDefault="008D4F8F" w:rsidP="008D4F8F">
      <w:pPr>
        <w:spacing w:after="0" w:line="240" w:lineRule="auto"/>
        <w:contextualSpacing/>
        <w:jc w:val="both"/>
        <w:rPr>
          <w:rFonts w:ascii="Calibri" w:eastAsia="Calibri" w:hAnsi="Calibri" w:cs="Arial"/>
          <w:sz w:val="22"/>
          <w:szCs w:val="22"/>
          <w:lang w:val="en-GB"/>
        </w:rPr>
      </w:pPr>
      <w:r w:rsidRPr="008D4F8F">
        <w:rPr>
          <w:rFonts w:ascii="Calibri" w:eastAsia="Calibri" w:hAnsi="Calibri" w:cs="Arial"/>
          <w:sz w:val="22"/>
          <w:szCs w:val="22"/>
          <w:lang w:val="en-GB"/>
        </w:rPr>
        <w:t xml:space="preserve">1.4. COSAC recognises the need to offer solidarity to Member States facing an unprecedented flow of refugees and </w:t>
      </w:r>
      <w:proofErr w:type="gramStart"/>
      <w:r w:rsidRPr="008D4F8F">
        <w:rPr>
          <w:rFonts w:ascii="Calibri" w:eastAsia="Calibri" w:hAnsi="Calibri" w:cs="Arial"/>
          <w:strike/>
          <w:sz w:val="22"/>
          <w:szCs w:val="22"/>
          <w:lang w:val="en-GB"/>
        </w:rPr>
        <w:t xml:space="preserve">welcomes </w:t>
      </w:r>
      <w:r w:rsidRPr="008D4F8F">
        <w:rPr>
          <w:rFonts w:ascii="Calibri" w:eastAsia="Calibri" w:hAnsi="Calibri" w:cs="Arial"/>
          <w:sz w:val="22"/>
          <w:szCs w:val="22"/>
          <w:lang w:val="en-GB"/>
        </w:rPr>
        <w:t xml:space="preserve"> </w:t>
      </w:r>
      <w:r w:rsidRPr="00D02A19">
        <w:rPr>
          <w:rFonts w:ascii="Calibri" w:eastAsia="Calibri" w:hAnsi="Calibri" w:cs="Arial"/>
          <w:b/>
          <w:color w:val="FF0000"/>
          <w:sz w:val="22"/>
          <w:szCs w:val="22"/>
          <w:lang w:val="en-GB"/>
        </w:rPr>
        <w:t>takes</w:t>
      </w:r>
      <w:proofErr w:type="gramEnd"/>
      <w:r w:rsidRPr="00D02A19">
        <w:rPr>
          <w:rFonts w:ascii="Calibri" w:eastAsia="Calibri" w:hAnsi="Calibri" w:cs="Arial"/>
          <w:b/>
          <w:color w:val="FF0000"/>
          <w:sz w:val="22"/>
          <w:szCs w:val="22"/>
          <w:lang w:val="en-GB"/>
        </w:rPr>
        <w:t xml:space="preserve"> note</w:t>
      </w:r>
      <w:r w:rsidRPr="008D4F8F">
        <w:rPr>
          <w:rFonts w:ascii="Calibri" w:eastAsia="Calibri" w:hAnsi="Calibri" w:cs="Arial"/>
          <w:color w:val="FF0000"/>
          <w:sz w:val="22"/>
          <w:szCs w:val="22"/>
          <w:lang w:val="en-GB"/>
        </w:rPr>
        <w:t xml:space="preserve"> </w:t>
      </w:r>
      <w:r w:rsidRPr="008D4F8F">
        <w:rPr>
          <w:rFonts w:ascii="Calibri" w:eastAsia="Calibri" w:hAnsi="Calibri" w:cs="Arial"/>
          <w:sz w:val="22"/>
          <w:szCs w:val="22"/>
          <w:lang w:val="en-GB"/>
        </w:rPr>
        <w:t>in this context the operational measures taken by the European Commission and the Member States which allowed the first relocations of asylum seekers to take place, and the resettlement of migrants from third countries to EU Member States.</w:t>
      </w:r>
    </w:p>
    <w:p w14:paraId="59999796" w14:textId="77777777" w:rsidR="008D4F8F" w:rsidRPr="008D4F8F" w:rsidRDefault="008D4F8F" w:rsidP="008D4F8F">
      <w:pPr>
        <w:spacing w:line="240" w:lineRule="auto"/>
        <w:contextualSpacing/>
        <w:rPr>
          <w:rFonts w:ascii="Calibri" w:eastAsia="Calibri" w:hAnsi="Calibri" w:cs="Arial"/>
          <w:sz w:val="22"/>
          <w:szCs w:val="22"/>
          <w:lang w:val="en-GB"/>
        </w:rPr>
      </w:pPr>
    </w:p>
    <w:p w14:paraId="745936D2" w14:textId="77777777" w:rsidR="008D4F8F" w:rsidRPr="008D4F8F" w:rsidRDefault="008D4F8F" w:rsidP="008D4F8F">
      <w:pPr>
        <w:spacing w:after="0" w:line="240" w:lineRule="auto"/>
        <w:contextualSpacing/>
        <w:jc w:val="both"/>
        <w:rPr>
          <w:rFonts w:ascii="Calibri" w:eastAsia="Calibri" w:hAnsi="Calibri" w:cs="Arial"/>
          <w:strike/>
          <w:color w:val="FF0000"/>
          <w:sz w:val="22"/>
          <w:szCs w:val="22"/>
          <w:lang w:val="en-GB"/>
        </w:rPr>
      </w:pPr>
      <w:r w:rsidRPr="008D4F8F">
        <w:rPr>
          <w:rFonts w:ascii="Calibri" w:eastAsia="Calibri" w:hAnsi="Calibri" w:cs="Arial"/>
          <w:strike/>
          <w:color w:val="FF0000"/>
          <w:sz w:val="22"/>
          <w:szCs w:val="22"/>
          <w:lang w:val="en-GB"/>
        </w:rPr>
        <w:t>1.5. COSAC welcomes the European Commission’s proposal for a permanent relocation mechanism of refugees and looks forward to the European Commission’s proposal for a permanent resettlement scheme and to the reform of the Dublin Regulation in March 2016.</w:t>
      </w:r>
    </w:p>
    <w:p w14:paraId="1D99149F" w14:textId="77777777" w:rsidR="008D4F8F" w:rsidRPr="008D4F8F" w:rsidRDefault="008D4F8F" w:rsidP="008D4F8F">
      <w:pPr>
        <w:spacing w:after="0" w:line="240" w:lineRule="auto"/>
        <w:contextualSpacing/>
        <w:jc w:val="both"/>
        <w:rPr>
          <w:rFonts w:ascii="Calibri" w:eastAsia="Calibri" w:hAnsi="Calibri" w:cs="Arial"/>
          <w:sz w:val="22"/>
          <w:szCs w:val="22"/>
          <w:lang w:val="en-GB"/>
        </w:rPr>
      </w:pPr>
    </w:p>
    <w:p w14:paraId="14B8D4D5" w14:textId="77777777" w:rsidR="008D4F8F" w:rsidRPr="008D4F8F" w:rsidRDefault="008D4F8F" w:rsidP="008D4F8F">
      <w:pPr>
        <w:spacing w:after="0" w:line="240" w:lineRule="auto"/>
        <w:contextualSpacing/>
        <w:jc w:val="both"/>
        <w:rPr>
          <w:rFonts w:ascii="Calibri" w:eastAsia="Calibri" w:hAnsi="Calibri" w:cs="Arial"/>
          <w:sz w:val="22"/>
          <w:szCs w:val="22"/>
          <w:lang w:val="en-GB"/>
        </w:rPr>
      </w:pPr>
      <w:r w:rsidRPr="008D4F8F">
        <w:rPr>
          <w:rFonts w:ascii="Calibri" w:eastAsia="Calibri" w:hAnsi="Calibri" w:cs="Arial"/>
          <w:sz w:val="22"/>
          <w:szCs w:val="22"/>
          <w:lang w:val="en-GB"/>
        </w:rPr>
        <w:t xml:space="preserve">1.10. COSAC stresses the need </w:t>
      </w:r>
      <w:r w:rsidRPr="00D02A19">
        <w:rPr>
          <w:rFonts w:ascii="Calibri" w:eastAsia="Calibri" w:hAnsi="Calibri" w:cs="Arial"/>
          <w:b/>
          <w:color w:val="FF0000"/>
          <w:sz w:val="22"/>
          <w:szCs w:val="22"/>
          <w:lang w:val="en-GB"/>
        </w:rPr>
        <w:t>to explore the ways how legal channels for migration could be used</w:t>
      </w:r>
      <w:r w:rsidRPr="008D4F8F">
        <w:rPr>
          <w:rFonts w:ascii="Calibri" w:eastAsia="Calibri" w:hAnsi="Calibri" w:cs="Arial"/>
          <w:sz w:val="22"/>
          <w:szCs w:val="22"/>
          <w:lang w:val="en-GB"/>
        </w:rPr>
        <w:t xml:space="preserve"> </w:t>
      </w:r>
      <w:r w:rsidRPr="008D4F8F">
        <w:rPr>
          <w:rFonts w:ascii="Calibri" w:eastAsia="Calibri" w:hAnsi="Calibri" w:cs="Arial"/>
          <w:strike/>
          <w:sz w:val="22"/>
          <w:szCs w:val="22"/>
          <w:lang w:val="en-GB"/>
        </w:rPr>
        <w:t>the need to open legal channels for migration, in order</w:t>
      </w:r>
      <w:r w:rsidRPr="008D4F8F">
        <w:rPr>
          <w:rFonts w:ascii="Calibri" w:eastAsia="Calibri" w:hAnsi="Calibri" w:cs="Arial"/>
          <w:sz w:val="22"/>
          <w:szCs w:val="22"/>
          <w:lang w:val="en-GB"/>
        </w:rPr>
        <w:t xml:space="preserve"> to decrease the attempt of people who risk their lives trying to enter the EU in an illegal way and to meet the increasing demand for skills and talents in the EU. COSAC looks forward to the European Commission’s proposal to revise the Blue Card in March 2016.</w:t>
      </w:r>
    </w:p>
    <w:p w14:paraId="11C9A448" w14:textId="77777777" w:rsidR="008D4F8F" w:rsidRPr="008D4F8F" w:rsidRDefault="008D4F8F" w:rsidP="008D4F8F">
      <w:pPr>
        <w:spacing w:after="0" w:line="240" w:lineRule="auto"/>
        <w:jc w:val="both"/>
        <w:rPr>
          <w:rFonts w:ascii="Calibri" w:eastAsia="Calibri" w:hAnsi="Calibri" w:cs="Arial"/>
          <w:sz w:val="22"/>
          <w:szCs w:val="22"/>
          <w:lang w:val="en-GB"/>
        </w:rPr>
      </w:pPr>
    </w:p>
    <w:p w14:paraId="7FB01AC5" w14:textId="77777777" w:rsidR="008D4F8F" w:rsidRPr="008D4F8F" w:rsidRDefault="008D4F8F" w:rsidP="008D4F8F">
      <w:pPr>
        <w:spacing w:after="0" w:line="240" w:lineRule="auto"/>
        <w:jc w:val="both"/>
        <w:rPr>
          <w:rFonts w:ascii="Calibri" w:eastAsia="Calibri" w:hAnsi="Calibri" w:cs="Arial"/>
          <w:b/>
          <w:sz w:val="22"/>
          <w:szCs w:val="22"/>
          <w:lang w:val="en-GB"/>
        </w:rPr>
      </w:pPr>
      <w:r w:rsidRPr="008D4F8F">
        <w:rPr>
          <w:rFonts w:ascii="Calibri" w:eastAsia="Calibri" w:hAnsi="Calibri" w:cs="Arial"/>
          <w:b/>
          <w:sz w:val="22"/>
          <w:szCs w:val="22"/>
          <w:lang w:val="en-GB"/>
        </w:rPr>
        <w:t>3. Enlargement policy</w:t>
      </w:r>
    </w:p>
    <w:p w14:paraId="21FFF5BF" w14:textId="77777777" w:rsidR="008D4F8F" w:rsidRPr="008D4F8F" w:rsidRDefault="008D4F8F" w:rsidP="008D4F8F">
      <w:pPr>
        <w:spacing w:after="0" w:line="240" w:lineRule="auto"/>
        <w:jc w:val="both"/>
        <w:rPr>
          <w:rFonts w:ascii="Calibri" w:eastAsia="Calibri" w:hAnsi="Calibri" w:cs="Arial"/>
          <w:sz w:val="22"/>
          <w:szCs w:val="22"/>
          <w:lang w:val="en-GB"/>
        </w:rPr>
      </w:pPr>
    </w:p>
    <w:p w14:paraId="738375BA" w14:textId="77777777" w:rsidR="008D4F8F" w:rsidRPr="008D4F8F" w:rsidRDefault="008D4F8F" w:rsidP="008D4F8F">
      <w:pPr>
        <w:spacing w:after="0" w:line="240" w:lineRule="auto"/>
        <w:jc w:val="both"/>
        <w:rPr>
          <w:rFonts w:ascii="Calibri" w:eastAsia="Calibri" w:hAnsi="Calibri" w:cs="Arial"/>
          <w:sz w:val="22"/>
          <w:szCs w:val="22"/>
          <w:lang w:val="en-GB"/>
        </w:rPr>
      </w:pPr>
      <w:r w:rsidRPr="008D4F8F">
        <w:rPr>
          <w:rFonts w:ascii="Calibri" w:eastAsia="Calibri" w:hAnsi="Calibri" w:cs="Arial"/>
          <w:sz w:val="22"/>
          <w:szCs w:val="22"/>
          <w:lang w:val="en-GB"/>
        </w:rPr>
        <w:t>3.2. COSAC</w:t>
      </w:r>
      <w:r w:rsidRPr="008D4F8F">
        <w:rPr>
          <w:rFonts w:ascii="Calibri" w:eastAsia="Calibri" w:hAnsi="Calibri" w:cs="Arial"/>
          <w:strike/>
          <w:color w:val="FF0000"/>
          <w:sz w:val="22"/>
          <w:szCs w:val="22"/>
          <w:lang w:val="en-GB"/>
        </w:rPr>
        <w:t xml:space="preserve"> takes note of the political guidelines of the President of the European Commission, which </w:t>
      </w:r>
      <w:proofErr w:type="gramStart"/>
      <w:r w:rsidRPr="008D4F8F">
        <w:rPr>
          <w:rFonts w:ascii="Calibri" w:eastAsia="Calibri" w:hAnsi="Calibri" w:cs="Arial"/>
          <w:strike/>
          <w:color w:val="FF0000"/>
          <w:sz w:val="22"/>
          <w:szCs w:val="22"/>
          <w:lang w:val="en-GB"/>
        </w:rPr>
        <w:t>exclude</w:t>
      </w:r>
      <w:proofErr w:type="gramEnd"/>
      <w:r w:rsidRPr="008D4F8F">
        <w:rPr>
          <w:rFonts w:ascii="Calibri" w:eastAsia="Calibri" w:hAnsi="Calibri" w:cs="Arial"/>
          <w:strike/>
          <w:color w:val="FF0000"/>
          <w:sz w:val="22"/>
          <w:szCs w:val="22"/>
          <w:lang w:val="en-GB"/>
        </w:rPr>
        <w:t xml:space="preserve"> further enlargement during the current European Commission’s mandate and supports the efforts of the European Commission in continuing EU accession negotiations and assisting pre-accession countries in implementing reforms;</w:t>
      </w:r>
      <w:r w:rsidRPr="008D4F8F">
        <w:rPr>
          <w:rFonts w:ascii="Calibri" w:eastAsia="Calibri" w:hAnsi="Calibri" w:cs="Arial"/>
          <w:sz w:val="22"/>
          <w:szCs w:val="22"/>
          <w:lang w:val="en-GB"/>
        </w:rPr>
        <w:t xml:space="preserve"> welcomes the European Commission’s 2015 enlargement package.</w:t>
      </w:r>
    </w:p>
    <w:p w14:paraId="15485C81" w14:textId="77777777" w:rsidR="008D4F8F" w:rsidRDefault="008D4F8F" w:rsidP="008D4F8F">
      <w:pPr>
        <w:pStyle w:val="Default"/>
        <w:rPr>
          <w:rFonts w:asciiTheme="minorHAnsi" w:hAnsiTheme="minorHAnsi"/>
          <w:sz w:val="22"/>
          <w:szCs w:val="22"/>
          <w:lang w:val="en-US"/>
        </w:rPr>
      </w:pPr>
    </w:p>
    <w:p w14:paraId="14118520" w14:textId="77777777" w:rsidR="00D02A19" w:rsidRDefault="00D02A19" w:rsidP="008D4F8F">
      <w:pPr>
        <w:pStyle w:val="Default"/>
        <w:rPr>
          <w:rFonts w:asciiTheme="minorHAnsi" w:hAnsiTheme="minorHAnsi"/>
          <w:sz w:val="22"/>
          <w:szCs w:val="22"/>
          <w:lang w:val="en-US"/>
        </w:rPr>
      </w:pPr>
    </w:p>
    <w:p w14:paraId="7F2CE24E" w14:textId="77777777" w:rsidR="00D02A19" w:rsidRDefault="00D02A19" w:rsidP="008D4F8F">
      <w:pPr>
        <w:pStyle w:val="Default"/>
        <w:rPr>
          <w:rFonts w:asciiTheme="minorHAnsi" w:hAnsiTheme="minorHAnsi"/>
          <w:sz w:val="22"/>
          <w:szCs w:val="22"/>
          <w:lang w:val="en-US"/>
        </w:rPr>
      </w:pPr>
    </w:p>
    <w:p w14:paraId="77F2C7B0" w14:textId="77777777" w:rsidR="00D02A19" w:rsidRDefault="00D02A19" w:rsidP="008D4F8F">
      <w:pPr>
        <w:pStyle w:val="Default"/>
        <w:rPr>
          <w:rFonts w:asciiTheme="minorHAnsi" w:hAnsiTheme="minorHAnsi"/>
          <w:sz w:val="22"/>
          <w:szCs w:val="22"/>
          <w:lang w:val="en-US"/>
        </w:rPr>
      </w:pPr>
    </w:p>
    <w:p w14:paraId="37E3A6CB" w14:textId="77777777" w:rsidR="00D02A19" w:rsidRDefault="00D02A19" w:rsidP="008D4F8F">
      <w:pPr>
        <w:pStyle w:val="Default"/>
        <w:rPr>
          <w:rFonts w:asciiTheme="minorHAnsi" w:hAnsiTheme="minorHAnsi"/>
          <w:sz w:val="22"/>
          <w:szCs w:val="22"/>
          <w:lang w:val="en-US"/>
        </w:rPr>
      </w:pPr>
    </w:p>
    <w:p w14:paraId="33829D54" w14:textId="77777777" w:rsidR="00D02A19" w:rsidRDefault="00D02A19" w:rsidP="008D4F8F">
      <w:pPr>
        <w:pStyle w:val="Default"/>
        <w:rPr>
          <w:rFonts w:asciiTheme="minorHAnsi" w:hAnsiTheme="minorHAnsi"/>
          <w:sz w:val="22"/>
          <w:szCs w:val="22"/>
          <w:lang w:val="en-US"/>
        </w:rPr>
      </w:pPr>
    </w:p>
    <w:p w14:paraId="34DA625A" w14:textId="77777777" w:rsidR="00D02A19" w:rsidRDefault="00D02A19" w:rsidP="008D4F8F">
      <w:pPr>
        <w:pStyle w:val="Default"/>
        <w:rPr>
          <w:rFonts w:asciiTheme="minorHAnsi" w:hAnsiTheme="minorHAnsi"/>
          <w:sz w:val="22"/>
          <w:szCs w:val="22"/>
          <w:lang w:val="en-US"/>
        </w:rPr>
      </w:pPr>
    </w:p>
    <w:p w14:paraId="38FBF16F" w14:textId="77777777" w:rsidR="00D02A19" w:rsidRPr="00D02A19" w:rsidRDefault="00D02A19" w:rsidP="00D02A19">
      <w:pPr>
        <w:autoSpaceDE w:val="0"/>
        <w:autoSpaceDN w:val="0"/>
        <w:adjustRightInd w:val="0"/>
        <w:spacing w:after="0" w:line="240" w:lineRule="auto"/>
        <w:rPr>
          <w:rFonts w:asciiTheme="minorHAnsi" w:hAnsiTheme="minorHAnsi" w:cs="Georgia"/>
          <w:color w:val="000000"/>
          <w:sz w:val="22"/>
          <w:szCs w:val="22"/>
          <w:lang w:val="en-US"/>
        </w:rPr>
      </w:pPr>
    </w:p>
    <w:p w14:paraId="346A07E4" w14:textId="77777777" w:rsidR="00D02A19" w:rsidRDefault="00D02A19" w:rsidP="00D02A19">
      <w:pPr>
        <w:pStyle w:val="Default"/>
        <w:rPr>
          <w:rFonts w:asciiTheme="minorHAnsi" w:hAnsiTheme="minorHAnsi"/>
          <w:sz w:val="22"/>
          <w:szCs w:val="22"/>
          <w:lang w:val="en-US"/>
        </w:rPr>
      </w:pPr>
    </w:p>
    <w:p w14:paraId="62BD8420" w14:textId="77777777" w:rsidR="00D02A19" w:rsidRPr="008D4F8F" w:rsidRDefault="00D02A19" w:rsidP="00D02A19">
      <w:pPr>
        <w:pStyle w:val="Default"/>
        <w:rPr>
          <w:rFonts w:asciiTheme="minorHAnsi" w:hAnsiTheme="minorHAnsi"/>
          <w:sz w:val="22"/>
          <w:szCs w:val="22"/>
          <w:lang w:val="en-US"/>
        </w:rPr>
      </w:pPr>
    </w:p>
    <w:sectPr w:rsidR="00D02A19" w:rsidRPr="008D4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altName w:val="Georgia"/>
    <w:panose1 w:val="02040502050405020303"/>
    <w:charset w:val="EE"/>
    <w:family w:val="roman"/>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8F"/>
    <w:rsid w:val="00071E19"/>
    <w:rsid w:val="008D4F8F"/>
    <w:rsid w:val="00A07ABC"/>
    <w:rsid w:val="00D02A19"/>
    <w:rsid w:val="00EA764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F4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F8F"/>
    <w:pPr>
      <w:autoSpaceDE w:val="0"/>
      <w:autoSpaceDN w:val="0"/>
      <w:adjustRightInd w:val="0"/>
      <w:spacing w:after="0" w:line="240" w:lineRule="auto"/>
    </w:pPr>
    <w:rPr>
      <w:rFonts w:ascii="Calibri" w:hAnsi="Calibri" w:cs="Calibri"/>
      <w:color w:val="000000"/>
    </w:rPr>
  </w:style>
  <w:style w:type="table" w:styleId="TableGrid">
    <w:name w:val="Table Grid"/>
    <w:basedOn w:val="TableNormal"/>
    <w:uiPriority w:val="59"/>
    <w:rsid w:val="00D02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F8F"/>
    <w:pPr>
      <w:autoSpaceDE w:val="0"/>
      <w:autoSpaceDN w:val="0"/>
      <w:adjustRightInd w:val="0"/>
      <w:spacing w:after="0" w:line="240" w:lineRule="auto"/>
    </w:pPr>
    <w:rPr>
      <w:rFonts w:ascii="Calibri" w:hAnsi="Calibri" w:cs="Calibri"/>
      <w:color w:val="000000"/>
    </w:rPr>
  </w:style>
  <w:style w:type="table" w:styleId="TableGrid">
    <w:name w:val="Table Grid"/>
    <w:basedOn w:val="TableNormal"/>
    <w:uiPriority w:val="59"/>
    <w:rsid w:val="00D02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298</Words>
  <Characters>1705</Characters>
  <Application>Microsoft Macintosh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E. Kowalska</dc:creator>
  <cp:lastModifiedBy>ania</cp:lastModifiedBy>
  <cp:revision>3</cp:revision>
  <dcterms:created xsi:type="dcterms:W3CDTF">2015-11-26T15:00:00Z</dcterms:created>
  <dcterms:modified xsi:type="dcterms:W3CDTF">2015-11-29T20:56:00Z</dcterms:modified>
</cp:coreProperties>
</file>