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789"/>
      </w:tblGrid>
      <w:tr w:rsidR="0098641A" w14:paraId="048FE0FC" w14:textId="77777777" w:rsidTr="00537E1B">
        <w:tc>
          <w:tcPr>
            <w:tcW w:w="1913" w:type="dxa"/>
          </w:tcPr>
          <w:p w14:paraId="27DDE82D" w14:textId="77777777" w:rsidR="0098641A" w:rsidRDefault="0098641A" w:rsidP="00537E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EE9AC" wp14:editId="17975CDB">
                  <wp:extent cx="815340" cy="826135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0BCAD" w14:textId="77777777" w:rsidR="0098641A" w:rsidRDefault="0098641A" w:rsidP="00537E1B"/>
        </w:tc>
        <w:tc>
          <w:tcPr>
            <w:tcW w:w="8789" w:type="dxa"/>
          </w:tcPr>
          <w:p w14:paraId="0DF2E06A" w14:textId="77777777" w:rsidR="0098641A" w:rsidRDefault="0098641A" w:rsidP="00537E1B">
            <w:pPr>
              <w:ind w:left="780"/>
              <w:jc w:val="center"/>
              <w:rPr>
                <w:b/>
                <w:smallCaps/>
                <w:spacing w:val="260"/>
              </w:rPr>
            </w:pPr>
            <w:r>
              <w:rPr>
                <w:b/>
                <w:spacing w:val="260"/>
              </w:rPr>
              <w:t>R</w:t>
            </w:r>
            <w:r>
              <w:rPr>
                <w:b/>
                <w:smallCaps/>
                <w:spacing w:val="260"/>
              </w:rPr>
              <w:t>épublique</w:t>
            </w:r>
            <w:r>
              <w:rPr>
                <w:b/>
                <w:spacing w:val="260"/>
              </w:rPr>
              <w:t xml:space="preserve"> F</w:t>
            </w:r>
            <w:r>
              <w:rPr>
                <w:b/>
                <w:smallCaps/>
                <w:spacing w:val="260"/>
              </w:rPr>
              <w:t>rançaise</w:t>
            </w:r>
          </w:p>
          <w:p w14:paraId="3997F263" w14:textId="77777777" w:rsidR="0098641A" w:rsidRDefault="0098641A" w:rsidP="00537E1B">
            <w:pPr>
              <w:ind w:left="638"/>
              <w:jc w:val="center"/>
              <w:rPr>
                <w:b/>
                <w:smallCaps/>
                <w:spacing w:val="260"/>
              </w:rPr>
            </w:pPr>
            <w:r>
              <w:rPr>
                <w:smallCaps/>
              </w:rPr>
              <w:t>_______________________________________________________________</w:t>
            </w:r>
          </w:p>
          <w:p w14:paraId="153A9C6E" w14:textId="77777777" w:rsidR="0098641A" w:rsidRDefault="0098641A" w:rsidP="00537E1B"/>
        </w:tc>
      </w:tr>
      <w:tr w:rsidR="0098641A" w14:paraId="1274B2E7" w14:textId="77777777" w:rsidTr="00537E1B">
        <w:tc>
          <w:tcPr>
            <w:tcW w:w="1913" w:type="dxa"/>
          </w:tcPr>
          <w:p w14:paraId="278A014E" w14:textId="70DCA692" w:rsidR="00E2702A" w:rsidRDefault="00E2702A" w:rsidP="00E2702A">
            <w:pPr>
              <w:ind w:left="36" w:right="68"/>
              <w:jc w:val="center"/>
              <w:rPr>
                <w:rFonts w:ascii="Times" w:hAnsi="Times"/>
                <w:b/>
                <w:smallCaps/>
                <w:sz w:val="22"/>
              </w:rPr>
            </w:pPr>
          </w:p>
          <w:p w14:paraId="27885529" w14:textId="3437BADF" w:rsidR="00E2702A" w:rsidRPr="00E2702A" w:rsidRDefault="00E2702A" w:rsidP="00E2702A">
            <w:pPr>
              <w:ind w:left="36" w:right="68"/>
              <w:jc w:val="center"/>
              <w:rPr>
                <w:rFonts w:ascii="Times" w:hAnsi="Times"/>
                <w:b/>
                <w:smallCaps/>
                <w:sz w:val="22"/>
              </w:rPr>
            </w:pPr>
            <w:r>
              <w:rPr>
                <w:rFonts w:ascii="Times" w:hAnsi="Times"/>
                <w:b/>
                <w:smallCaps/>
                <w:sz w:val="22"/>
              </w:rPr>
              <w:t>----</w:t>
            </w:r>
          </w:p>
          <w:p w14:paraId="7460D7E3" w14:textId="77777777" w:rsidR="00E2702A" w:rsidRPr="00E2702A" w:rsidRDefault="00E2702A" w:rsidP="00E2702A">
            <w:pPr>
              <w:ind w:left="36" w:right="68"/>
              <w:jc w:val="center"/>
              <w:rPr>
                <w:rFonts w:ascii="Times" w:hAnsi="Times"/>
                <w:b/>
                <w:smallCaps/>
                <w:sz w:val="22"/>
              </w:rPr>
            </w:pPr>
          </w:p>
          <w:p w14:paraId="42471567" w14:textId="57A2DC54" w:rsidR="00E2702A" w:rsidRPr="00E2702A" w:rsidRDefault="00E2702A" w:rsidP="00E2702A">
            <w:pPr>
              <w:ind w:left="36" w:right="68"/>
              <w:jc w:val="center"/>
              <w:rPr>
                <w:rFonts w:ascii="Times" w:hAnsi="Times"/>
                <w:b/>
                <w:smallCaps/>
                <w:sz w:val="22"/>
              </w:rPr>
            </w:pPr>
            <w:r w:rsidRPr="00E2702A">
              <w:rPr>
                <w:rFonts w:ascii="Times" w:hAnsi="Times"/>
                <w:b/>
                <w:smallCaps/>
                <w:sz w:val="22"/>
              </w:rPr>
              <w:br/>
              <w:t>commission des Affaires européennes</w:t>
            </w:r>
          </w:p>
          <w:p w14:paraId="0F3EA78E" w14:textId="77777777" w:rsidR="009B6927" w:rsidRDefault="009B6927" w:rsidP="00537E1B">
            <w:pPr>
              <w:ind w:left="36" w:right="68"/>
              <w:jc w:val="center"/>
              <w:rPr>
                <w:rFonts w:ascii="Times" w:hAnsi="Times"/>
                <w:b/>
                <w:smallCaps/>
                <w:sz w:val="22"/>
              </w:rPr>
            </w:pPr>
          </w:p>
          <w:p w14:paraId="3F5FB2C5" w14:textId="77777777" w:rsidR="0098641A" w:rsidRPr="00F4509A" w:rsidRDefault="0098641A" w:rsidP="00B64CF1">
            <w:pPr>
              <w:ind w:left="36" w:right="68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8789" w:type="dxa"/>
          </w:tcPr>
          <w:p w14:paraId="555A019D" w14:textId="5456E007" w:rsidR="0098641A" w:rsidRDefault="0098641A" w:rsidP="00537E1B">
            <w:pPr>
              <w:tabs>
                <w:tab w:val="left" w:pos="3615"/>
              </w:tabs>
              <w:spacing w:before="600"/>
              <w:ind w:left="4610"/>
            </w:pPr>
            <w:r>
              <w:t>Paris, le</w:t>
            </w:r>
            <w:r w:rsidR="00C12510">
              <w:t xml:space="preserve"> </w:t>
            </w:r>
            <w:r w:rsidR="008C3A2C">
              <w:t>9</w:t>
            </w:r>
            <w:r w:rsidR="008146DE">
              <w:t xml:space="preserve"> novembre 2016</w:t>
            </w:r>
          </w:p>
          <w:p w14:paraId="78FCB9E6" w14:textId="77777777" w:rsidR="0098641A" w:rsidRDefault="0098641A" w:rsidP="00537E1B"/>
        </w:tc>
      </w:tr>
    </w:tbl>
    <w:p w14:paraId="520A45E8" w14:textId="51C5D583" w:rsidR="0098641A" w:rsidRDefault="008C3A2C" w:rsidP="005B611A">
      <w:pPr>
        <w:pBdr>
          <w:bottom w:val="single" w:sz="6" w:space="1" w:color="auto"/>
        </w:pBdr>
        <w:spacing w:before="120" w:after="120"/>
        <w:ind w:left="2268" w:right="-284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amendements au projet de contribution de la </w:t>
      </w:r>
      <w:proofErr w:type="spellStart"/>
      <w:r>
        <w:rPr>
          <w:b/>
          <w:smallCaps/>
          <w:sz w:val="28"/>
          <w:szCs w:val="28"/>
        </w:rPr>
        <w:t>lvi</w:t>
      </w:r>
      <w:r w:rsidRPr="008C3A2C">
        <w:rPr>
          <w:b/>
          <w:smallCaps/>
          <w:sz w:val="28"/>
          <w:szCs w:val="28"/>
          <w:vertAlign w:val="superscript"/>
        </w:rPr>
        <w:t>ème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cosac</w:t>
      </w:r>
      <w:proofErr w:type="spellEnd"/>
      <w:r w:rsidR="000E634D">
        <w:rPr>
          <w:b/>
          <w:smallCaps/>
          <w:sz w:val="28"/>
          <w:szCs w:val="28"/>
        </w:rPr>
        <w:t xml:space="preserve"> présentés par le sénat de la république française</w:t>
      </w:r>
    </w:p>
    <w:p w14:paraId="411F7BA4" w14:textId="77777777" w:rsidR="008B2478" w:rsidRDefault="008B2478" w:rsidP="0098641A">
      <w:pPr>
        <w:pStyle w:val="AlinaJustifi"/>
        <w:ind w:left="2268" w:firstLine="1134"/>
        <w:rPr>
          <w:sz w:val="24"/>
          <w:szCs w:val="24"/>
        </w:rPr>
      </w:pPr>
    </w:p>
    <w:p w14:paraId="0EB14C72" w14:textId="21C32C3C" w:rsidR="000C153E" w:rsidRPr="000C153E" w:rsidRDefault="000C153E" w:rsidP="00AF385F">
      <w:pPr>
        <w:pStyle w:val="AlinaJustifi"/>
        <w:numPr>
          <w:ilvl w:val="0"/>
          <w:numId w:val="20"/>
        </w:numPr>
        <w:ind w:left="2835" w:hanging="567"/>
        <w:rPr>
          <w:b/>
          <w:smallCaps/>
          <w:sz w:val="24"/>
          <w:szCs w:val="24"/>
        </w:rPr>
      </w:pPr>
      <w:r w:rsidRPr="000C153E">
        <w:rPr>
          <w:b/>
          <w:smallCaps/>
          <w:sz w:val="24"/>
          <w:szCs w:val="24"/>
        </w:rPr>
        <w:t xml:space="preserve">Le </w:t>
      </w:r>
      <w:r w:rsidR="008C3A2C">
        <w:rPr>
          <w:b/>
          <w:smallCaps/>
          <w:sz w:val="24"/>
          <w:szCs w:val="24"/>
        </w:rPr>
        <w:t>renforcement du rôle des parlements nationaux au sein de l’</w:t>
      </w:r>
      <w:proofErr w:type="spellStart"/>
      <w:r w:rsidR="008C3A2C">
        <w:rPr>
          <w:b/>
          <w:smallCaps/>
          <w:sz w:val="24"/>
          <w:szCs w:val="24"/>
        </w:rPr>
        <w:t>u.e</w:t>
      </w:r>
      <w:proofErr w:type="spellEnd"/>
      <w:r w:rsidRPr="000C153E">
        <w:rPr>
          <w:b/>
          <w:smallCaps/>
          <w:sz w:val="24"/>
          <w:szCs w:val="24"/>
        </w:rPr>
        <w:t xml:space="preserve"> </w:t>
      </w:r>
    </w:p>
    <w:p w14:paraId="710B2F98" w14:textId="77777777" w:rsidR="008C3A2C" w:rsidRDefault="008C3A2C" w:rsidP="008C3A2C">
      <w:pPr>
        <w:pStyle w:val="Default"/>
      </w:pPr>
    </w:p>
    <w:p w14:paraId="7F65DBF6" w14:textId="58D789FF" w:rsidR="008C3A2C" w:rsidRDefault="008C3A2C" w:rsidP="008C3A2C">
      <w:pPr>
        <w:pStyle w:val="AlinaJustifi"/>
        <w:ind w:left="2268" w:firstLine="0"/>
        <w:rPr>
          <w:b/>
          <w:sz w:val="24"/>
          <w:szCs w:val="24"/>
        </w:rPr>
      </w:pPr>
      <w:r>
        <w:rPr>
          <w:sz w:val="23"/>
          <w:szCs w:val="23"/>
        </w:rPr>
        <w:t xml:space="preserve">1.2 S´agissant du dialogue politique entre la Commission européenne et les parlements nationaux, la COSAC voit la possibilité d´améliorer la procédure de réponses aux avis motivés exprimés par les parlements nationaux et propose, en conséquence, que la Commission européenne réponde mieux aux préoccupations spécifiques des parlements nationaux, </w:t>
      </w:r>
      <w:r w:rsidRPr="008C3A2C">
        <w:rPr>
          <w:b/>
          <w:i/>
          <w:sz w:val="23"/>
          <w:szCs w:val="23"/>
        </w:rPr>
        <w:t>dans un délai ne dépassant pas huit semaines</w:t>
      </w:r>
      <w:r>
        <w:rPr>
          <w:sz w:val="23"/>
          <w:szCs w:val="23"/>
        </w:rPr>
        <w:t>, et analyse tous les aspects potentiels avant d´émettre ses réponses, en particulier en cas de déclenchement du mécanisme dit du « carton jaune ».</w:t>
      </w:r>
    </w:p>
    <w:p w14:paraId="01B45C8A" w14:textId="77777777" w:rsidR="008C3A2C" w:rsidRDefault="008C3A2C" w:rsidP="000476C1">
      <w:pPr>
        <w:pStyle w:val="AlinaJustifi"/>
        <w:ind w:left="2268" w:firstLine="1134"/>
        <w:rPr>
          <w:b/>
          <w:sz w:val="24"/>
          <w:szCs w:val="24"/>
        </w:rPr>
      </w:pPr>
    </w:p>
    <w:p w14:paraId="7F4ECA75" w14:textId="69E7E33B" w:rsidR="008C3A2C" w:rsidRDefault="008C3A2C" w:rsidP="002337CE">
      <w:pPr>
        <w:pStyle w:val="AlinaJustifi"/>
        <w:numPr>
          <w:ilvl w:val="0"/>
          <w:numId w:val="20"/>
        </w:numPr>
        <w:ind w:left="2835" w:hanging="567"/>
        <w:rPr>
          <w:b/>
          <w:smallCaps/>
          <w:sz w:val="24"/>
          <w:szCs w:val="24"/>
        </w:rPr>
      </w:pPr>
      <w:r w:rsidRPr="002337CE">
        <w:rPr>
          <w:b/>
          <w:smallCaps/>
          <w:sz w:val="24"/>
          <w:szCs w:val="24"/>
        </w:rPr>
        <w:t xml:space="preserve">Partenariat transatlantique commercial et d’investissement (TTIP-PTCI) : un accord commercial entre l’Union européenne et les </w:t>
      </w:r>
      <w:r w:rsidR="002337CE" w:rsidRPr="002337CE">
        <w:rPr>
          <w:b/>
          <w:smallCaps/>
          <w:sz w:val="24"/>
          <w:szCs w:val="24"/>
        </w:rPr>
        <w:t>États-Unis</w:t>
      </w:r>
      <w:r w:rsidRPr="002337CE">
        <w:rPr>
          <w:b/>
          <w:smallCaps/>
          <w:sz w:val="24"/>
          <w:szCs w:val="24"/>
        </w:rPr>
        <w:t xml:space="preserve"> (et ses défis, opportunités et risques)</w:t>
      </w:r>
    </w:p>
    <w:p w14:paraId="1877A6F4" w14:textId="77777777" w:rsidR="002337CE" w:rsidRDefault="002337CE" w:rsidP="002337CE">
      <w:pPr>
        <w:pStyle w:val="AlinaJustifi"/>
        <w:ind w:left="2835" w:firstLine="0"/>
        <w:rPr>
          <w:b/>
          <w:smallCaps/>
          <w:sz w:val="24"/>
          <w:szCs w:val="24"/>
        </w:rPr>
      </w:pPr>
    </w:p>
    <w:p w14:paraId="00052F18" w14:textId="2E8B5545" w:rsidR="002337CE" w:rsidRDefault="002337CE" w:rsidP="002337CE">
      <w:pPr>
        <w:pStyle w:val="AlinaJustifi"/>
        <w:numPr>
          <w:ilvl w:val="1"/>
          <w:numId w:val="20"/>
        </w:numPr>
        <w:ind w:left="2268" w:firstLine="0"/>
        <w:rPr>
          <w:sz w:val="23"/>
          <w:szCs w:val="23"/>
        </w:rPr>
      </w:pPr>
      <w:r>
        <w:rPr>
          <w:sz w:val="23"/>
          <w:szCs w:val="23"/>
        </w:rPr>
        <w:t xml:space="preserve">La COSAC voit dans les accords commerciaux équilibrés l´opportunité de renforcer le développement durable, la promotion des droits de l´Homme, des standards sociaux et professionnels et la viabilité environnementale au niveau mondial </w:t>
      </w:r>
      <w:r w:rsidRPr="002337CE">
        <w:rPr>
          <w:b/>
          <w:i/>
          <w:sz w:val="23"/>
          <w:szCs w:val="23"/>
        </w:rPr>
        <w:t xml:space="preserve">et </w:t>
      </w:r>
      <w:r w:rsidR="000E634D">
        <w:rPr>
          <w:b/>
          <w:i/>
          <w:sz w:val="23"/>
          <w:szCs w:val="23"/>
        </w:rPr>
        <w:t>demande</w:t>
      </w:r>
      <w:r w:rsidRPr="002337CE">
        <w:rPr>
          <w:b/>
          <w:i/>
          <w:sz w:val="23"/>
          <w:szCs w:val="23"/>
        </w:rPr>
        <w:t xml:space="preserve"> que l’Union européenne défense au mieux ses intérêts dans les négociations, en insistant notamment sur le principe de réciprocité</w:t>
      </w:r>
      <w:r>
        <w:rPr>
          <w:sz w:val="23"/>
          <w:szCs w:val="23"/>
        </w:rPr>
        <w:t>.</w:t>
      </w:r>
    </w:p>
    <w:p w14:paraId="7B3BE4F8" w14:textId="3EC9383D" w:rsidR="002337CE" w:rsidRPr="00BB748B" w:rsidRDefault="002337CE" w:rsidP="002337CE">
      <w:pPr>
        <w:pStyle w:val="AlinaJustifi"/>
        <w:numPr>
          <w:ilvl w:val="1"/>
          <w:numId w:val="20"/>
        </w:numPr>
        <w:ind w:left="2268" w:firstLine="0"/>
        <w:rPr>
          <w:b/>
          <w:i/>
          <w:smallCaps/>
          <w:sz w:val="24"/>
          <w:szCs w:val="24"/>
        </w:rPr>
      </w:pPr>
      <w:r>
        <w:rPr>
          <w:sz w:val="23"/>
          <w:szCs w:val="23"/>
        </w:rPr>
        <w:t xml:space="preserve">De ce fait, la COSAC se déclare préoccupée </w:t>
      </w:r>
      <w:r w:rsidRPr="002337CE">
        <w:rPr>
          <w:b/>
          <w:i/>
          <w:sz w:val="23"/>
          <w:szCs w:val="23"/>
        </w:rPr>
        <w:t>par le manque de transparence de</w:t>
      </w:r>
      <w:r w:rsidR="00BB748B">
        <w:rPr>
          <w:b/>
          <w:i/>
          <w:sz w:val="23"/>
          <w:szCs w:val="23"/>
        </w:rPr>
        <w:t>s</w:t>
      </w:r>
      <w:r w:rsidRPr="002337CE">
        <w:rPr>
          <w:b/>
          <w:i/>
          <w:sz w:val="23"/>
          <w:szCs w:val="23"/>
        </w:rPr>
        <w:t xml:space="preserve"> </w:t>
      </w:r>
      <w:r w:rsidR="00BB748B">
        <w:rPr>
          <w:b/>
          <w:i/>
          <w:sz w:val="23"/>
          <w:szCs w:val="23"/>
        </w:rPr>
        <w:t>discussions</w:t>
      </w:r>
      <w:r w:rsidRPr="002337CE">
        <w:rPr>
          <w:b/>
          <w:i/>
          <w:sz w:val="23"/>
          <w:szCs w:val="23"/>
        </w:rPr>
        <w:t xml:space="preserve"> des accords commerciaux transatlantiques avec les partenaires commerciaux stratégiques de l´Union européenne qui conduisent à la défiance</w:t>
      </w:r>
      <w:r>
        <w:rPr>
          <w:sz w:val="23"/>
          <w:szCs w:val="23"/>
        </w:rPr>
        <w:t xml:space="preserve"> </w:t>
      </w:r>
      <w:r w:rsidRPr="002337CE">
        <w:rPr>
          <w:b/>
          <w:i/>
          <w:strike/>
          <w:sz w:val="23"/>
          <w:szCs w:val="23"/>
        </w:rPr>
        <w:t>la perte de confiance</w:t>
      </w:r>
      <w:r w:rsidRPr="002337CE">
        <w:rPr>
          <w:b/>
          <w:i/>
          <w:sz w:val="23"/>
          <w:szCs w:val="23"/>
        </w:rPr>
        <w:t xml:space="preserve"> </w:t>
      </w:r>
      <w:r w:rsidRPr="002337CE">
        <w:rPr>
          <w:b/>
          <w:i/>
          <w:strike/>
          <w:sz w:val="23"/>
          <w:szCs w:val="23"/>
        </w:rPr>
        <w:t>de la part</w:t>
      </w:r>
      <w:r w:rsidRPr="002337CE">
        <w:rPr>
          <w:strike/>
          <w:sz w:val="23"/>
          <w:szCs w:val="23"/>
        </w:rPr>
        <w:t xml:space="preserve"> </w:t>
      </w:r>
      <w:r>
        <w:rPr>
          <w:sz w:val="23"/>
          <w:szCs w:val="23"/>
        </w:rPr>
        <w:t>des citoyens européens</w:t>
      </w:r>
      <w:r w:rsidR="00BB748B">
        <w:rPr>
          <w:sz w:val="23"/>
          <w:szCs w:val="23"/>
        </w:rPr>
        <w:t xml:space="preserve"> </w:t>
      </w:r>
      <w:r w:rsidR="00BB748B" w:rsidRPr="00BB748B">
        <w:rPr>
          <w:b/>
          <w:i/>
          <w:sz w:val="23"/>
          <w:szCs w:val="23"/>
        </w:rPr>
        <w:t>au risque d’entraver</w:t>
      </w:r>
      <w:r>
        <w:rPr>
          <w:sz w:val="23"/>
          <w:szCs w:val="23"/>
        </w:rPr>
        <w:t xml:space="preserve"> </w:t>
      </w:r>
      <w:r w:rsidRPr="00BB748B">
        <w:rPr>
          <w:strike/>
          <w:sz w:val="23"/>
          <w:szCs w:val="23"/>
        </w:rPr>
        <w:t>entravant</w:t>
      </w:r>
      <w:r>
        <w:rPr>
          <w:sz w:val="23"/>
          <w:szCs w:val="23"/>
        </w:rPr>
        <w:t xml:space="preserve"> les processus de négociation </w:t>
      </w:r>
      <w:r w:rsidRPr="002337CE">
        <w:rPr>
          <w:b/>
          <w:i/>
          <w:strike/>
          <w:sz w:val="23"/>
          <w:szCs w:val="23"/>
        </w:rPr>
        <w:t>des accords commerciaux transatlantiques avec les partenaires commerciaux stratégiques de l´Union européenne</w:t>
      </w:r>
    </w:p>
    <w:p w14:paraId="7FCB8FE7" w14:textId="77777777" w:rsidR="00BB748B" w:rsidRDefault="00BB748B" w:rsidP="00BB748B">
      <w:pPr>
        <w:pStyle w:val="AlinaJustifi"/>
        <w:rPr>
          <w:b/>
          <w:i/>
          <w:strike/>
          <w:sz w:val="23"/>
          <w:szCs w:val="23"/>
        </w:rPr>
      </w:pPr>
    </w:p>
    <w:p w14:paraId="3F5C8AD4" w14:textId="77777777" w:rsidR="00BB748B" w:rsidRDefault="00BB748B" w:rsidP="00BB748B">
      <w:pPr>
        <w:pStyle w:val="AlinaJustifi"/>
        <w:rPr>
          <w:b/>
          <w:i/>
          <w:smallCaps/>
          <w:sz w:val="24"/>
          <w:szCs w:val="24"/>
        </w:rPr>
      </w:pPr>
    </w:p>
    <w:p w14:paraId="7DC0A88F" w14:textId="77777777" w:rsidR="00240B2F" w:rsidRPr="002337CE" w:rsidRDefault="00240B2F" w:rsidP="00BB748B">
      <w:pPr>
        <w:pStyle w:val="AlinaJustifi"/>
        <w:rPr>
          <w:b/>
          <w:i/>
          <w:smallCaps/>
          <w:sz w:val="24"/>
          <w:szCs w:val="24"/>
        </w:rPr>
      </w:pPr>
    </w:p>
    <w:p w14:paraId="0B85FE08" w14:textId="77777777" w:rsidR="002337CE" w:rsidRDefault="002337CE" w:rsidP="002337CE">
      <w:pPr>
        <w:pStyle w:val="AlinaJustifi"/>
        <w:ind w:left="3762" w:firstLine="0"/>
        <w:rPr>
          <w:b/>
          <w:sz w:val="24"/>
          <w:szCs w:val="24"/>
        </w:rPr>
      </w:pPr>
    </w:p>
    <w:p w14:paraId="05FBE1B7" w14:textId="4FEA90A7" w:rsidR="002337CE" w:rsidRDefault="002337CE" w:rsidP="002337CE">
      <w:pPr>
        <w:pStyle w:val="AlinaJustifi"/>
        <w:numPr>
          <w:ilvl w:val="0"/>
          <w:numId w:val="21"/>
        </w:numPr>
        <w:ind w:left="2835" w:hanging="567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la sécurisation des frontières extérieures de l’union européenne de </w:t>
      </w:r>
      <w:proofErr w:type="spellStart"/>
      <w:r>
        <w:rPr>
          <w:b/>
          <w:smallCaps/>
          <w:sz w:val="24"/>
          <w:szCs w:val="24"/>
        </w:rPr>
        <w:t>l’ue</w:t>
      </w:r>
      <w:proofErr w:type="spellEnd"/>
      <w:r>
        <w:rPr>
          <w:b/>
          <w:smallCaps/>
          <w:sz w:val="24"/>
          <w:szCs w:val="24"/>
        </w:rPr>
        <w:t xml:space="preserve"> dans le contexte de migration irrégulière</w:t>
      </w:r>
    </w:p>
    <w:p w14:paraId="6ABDA9EC" w14:textId="6A1B8EDB" w:rsidR="008C3A2C" w:rsidRDefault="00BB748B" w:rsidP="005235BA">
      <w:pPr>
        <w:pStyle w:val="AlinaJustifi"/>
        <w:numPr>
          <w:ilvl w:val="1"/>
          <w:numId w:val="21"/>
        </w:numPr>
        <w:ind w:left="2268" w:hanging="3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La COSAC salue les travaux envisagés sur le projet d´interconnexion du SIS (Système d´information Schengen) et de l´AFIS (Système automatisé d´identification dactyloscopique) pour identifier les personnes disparues au moyen des empreintes digitales, comme </w:t>
      </w:r>
      <w:r w:rsidRPr="00BB748B">
        <w:rPr>
          <w:b/>
          <w:i/>
          <w:sz w:val="23"/>
          <w:szCs w:val="23"/>
        </w:rPr>
        <w:t>sur le</w:t>
      </w:r>
      <w:r>
        <w:rPr>
          <w:sz w:val="23"/>
          <w:szCs w:val="23"/>
        </w:rPr>
        <w:t xml:space="preserve">  </w:t>
      </w:r>
      <w:r w:rsidRPr="00BB748B">
        <w:rPr>
          <w:b/>
          <w:i/>
          <w:strike/>
          <w:sz w:val="23"/>
          <w:szCs w:val="23"/>
        </w:rPr>
        <w:t xml:space="preserve">un </w:t>
      </w:r>
      <w:r>
        <w:rPr>
          <w:sz w:val="23"/>
          <w:szCs w:val="23"/>
        </w:rPr>
        <w:t xml:space="preserve">système de l´UE pour les informations et autorisations de voyages (ETIAS), qui contribuera à la protection des frontières de l´UE et à la détection des personnes ayant dépassé la durée autorisée du séjour dans l´UE. </w:t>
      </w:r>
      <w:r w:rsidRPr="00BB748B">
        <w:rPr>
          <w:b/>
          <w:i/>
          <w:sz w:val="23"/>
          <w:szCs w:val="23"/>
        </w:rPr>
        <w:t>E</w:t>
      </w:r>
      <w:bookmarkStart w:id="0" w:name="_GoBack"/>
      <w:bookmarkEnd w:id="0"/>
      <w:r w:rsidRPr="00BB748B">
        <w:rPr>
          <w:b/>
          <w:i/>
          <w:sz w:val="23"/>
          <w:szCs w:val="23"/>
        </w:rPr>
        <w:t xml:space="preserve">lle </w:t>
      </w:r>
      <w:r w:rsidR="005235BA">
        <w:rPr>
          <w:b/>
          <w:i/>
          <w:sz w:val="23"/>
          <w:szCs w:val="23"/>
        </w:rPr>
        <w:t>souligne l’enjeu d’une</w:t>
      </w:r>
      <w:r w:rsidRPr="00BB748B">
        <w:rPr>
          <w:b/>
          <w:i/>
          <w:sz w:val="23"/>
          <w:szCs w:val="23"/>
        </w:rPr>
        <w:t xml:space="preserve"> mise en œuvre effective de ces nouveaux outils dans les plus brefs délais.</w:t>
      </w:r>
    </w:p>
    <w:p w14:paraId="5130A020" w14:textId="600ED67D" w:rsidR="005235BA" w:rsidRPr="005235BA" w:rsidRDefault="005235BA" w:rsidP="007D04EB">
      <w:pPr>
        <w:pStyle w:val="Paragraphedeliste"/>
        <w:numPr>
          <w:ilvl w:val="1"/>
          <w:numId w:val="21"/>
        </w:numPr>
        <w:ind w:left="2268" w:firstLine="0"/>
        <w:jc w:val="both"/>
        <w:rPr>
          <w:b/>
          <w:i/>
          <w:szCs w:val="24"/>
        </w:rPr>
      </w:pPr>
      <w:r w:rsidRPr="005235BA">
        <w:rPr>
          <w:b/>
          <w:i/>
          <w:szCs w:val="24"/>
        </w:rPr>
        <w:t xml:space="preserve">Soulignant les enjeux pour la sécurité et le contrôle des frontières de l’UE, la COSAC </w:t>
      </w:r>
      <w:r w:rsidR="00830C00">
        <w:rPr>
          <w:b/>
          <w:i/>
          <w:szCs w:val="24"/>
        </w:rPr>
        <w:t>souhait</w:t>
      </w:r>
      <w:r w:rsidRPr="005235BA">
        <w:rPr>
          <w:b/>
          <w:i/>
          <w:szCs w:val="24"/>
        </w:rPr>
        <w:t>e que les discussions au Parlement européen sur</w:t>
      </w:r>
      <w:r w:rsidR="007D04EB">
        <w:rPr>
          <w:b/>
          <w:i/>
          <w:szCs w:val="24"/>
        </w:rPr>
        <w:t xml:space="preserve"> la mise en place d’</w:t>
      </w:r>
      <w:r w:rsidRPr="005235BA">
        <w:rPr>
          <w:b/>
          <w:i/>
          <w:szCs w:val="24"/>
        </w:rPr>
        <w:t>un système d’entrée/</w:t>
      </w:r>
      <w:r w:rsidRPr="005235BA">
        <w:t xml:space="preserve"> </w:t>
      </w:r>
      <w:r w:rsidRPr="005235BA">
        <w:rPr>
          <w:b/>
          <w:i/>
          <w:szCs w:val="24"/>
        </w:rPr>
        <w:t>sortie pour l’enregistrement des entrées et sorties des ressortissants de pays tiers franchissant les frontières extérieures des États membres de l’Union européenne</w:t>
      </w:r>
      <w:r w:rsidR="007D04EB">
        <w:rPr>
          <w:b/>
          <w:i/>
          <w:szCs w:val="24"/>
        </w:rPr>
        <w:t xml:space="preserve"> et la création d’un</w:t>
      </w:r>
      <w:r w:rsidR="007D04EB" w:rsidRPr="007D04EB">
        <w:rPr>
          <w:b/>
          <w:i/>
          <w:szCs w:val="24"/>
        </w:rPr>
        <w:t xml:space="preserve"> programme d’enregistrement des voyageurs (RTP)</w:t>
      </w:r>
      <w:r>
        <w:rPr>
          <w:b/>
          <w:i/>
          <w:szCs w:val="24"/>
        </w:rPr>
        <w:t xml:space="preserve"> </w:t>
      </w:r>
      <w:r w:rsidRPr="005235BA">
        <w:rPr>
          <w:b/>
          <w:i/>
          <w:szCs w:val="24"/>
        </w:rPr>
        <w:t xml:space="preserve">aboutissent dans les </w:t>
      </w:r>
      <w:r w:rsidR="00830C00">
        <w:rPr>
          <w:b/>
          <w:i/>
          <w:szCs w:val="24"/>
        </w:rPr>
        <w:t xml:space="preserve">meilleurs </w:t>
      </w:r>
      <w:r w:rsidRPr="005235BA">
        <w:rPr>
          <w:b/>
          <w:i/>
          <w:szCs w:val="24"/>
        </w:rPr>
        <w:t>délais</w:t>
      </w:r>
      <w:r w:rsidR="007D04EB">
        <w:rPr>
          <w:b/>
          <w:i/>
          <w:szCs w:val="24"/>
        </w:rPr>
        <w:t>.</w:t>
      </w:r>
      <w:r w:rsidRPr="005235BA">
        <w:t xml:space="preserve"> </w:t>
      </w:r>
    </w:p>
    <w:sectPr w:rsidR="005235BA" w:rsidRPr="005235BA" w:rsidSect="005B611A">
      <w:headerReference w:type="even" r:id="rId10"/>
      <w:headerReference w:type="default" r:id="rId11"/>
      <w:pgSz w:w="11907" w:h="16840" w:code="9"/>
      <w:pgMar w:top="851" w:right="1418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FB44" w14:textId="77777777" w:rsidR="005235BA" w:rsidRDefault="005235BA">
      <w:r>
        <w:separator/>
      </w:r>
    </w:p>
  </w:endnote>
  <w:endnote w:type="continuationSeparator" w:id="0">
    <w:p w14:paraId="78B8F389" w14:textId="77777777" w:rsidR="005235BA" w:rsidRDefault="005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E5C90" w14:textId="77777777" w:rsidR="005235BA" w:rsidRDefault="005235BA">
      <w:r>
        <w:separator/>
      </w:r>
    </w:p>
  </w:footnote>
  <w:footnote w:type="continuationSeparator" w:id="0">
    <w:p w14:paraId="70C9AD2B" w14:textId="77777777" w:rsidR="005235BA" w:rsidRDefault="0052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E4F18" w14:textId="77777777" w:rsidR="005235BA" w:rsidRDefault="005235B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7D3AD7" w14:textId="77777777" w:rsidR="005235BA" w:rsidRDefault="005235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F5F8" w14:textId="77777777" w:rsidR="005235BA" w:rsidRDefault="005235B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  <w:sz w:val="18"/>
      </w:rPr>
      <w:t xml:space="preserve">-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PAGE  </w:instrText>
    </w:r>
    <w:r>
      <w:rPr>
        <w:rStyle w:val="Numrodepage"/>
        <w:sz w:val="18"/>
      </w:rPr>
      <w:fldChar w:fldCharType="separate"/>
    </w:r>
    <w:r w:rsidR="00830C00">
      <w:rPr>
        <w:rStyle w:val="Numrodepage"/>
        <w:noProof/>
        <w:sz w:val="18"/>
      </w:rPr>
      <w:t>2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 xml:space="preserve"> -</w:t>
    </w:r>
  </w:p>
  <w:p w14:paraId="66C312DE" w14:textId="77777777" w:rsidR="005235BA" w:rsidRDefault="005235BA">
    <w:pPr>
      <w:pStyle w:val="En-tte"/>
    </w:pPr>
  </w:p>
  <w:p w14:paraId="64B7BE71" w14:textId="77777777" w:rsidR="005235BA" w:rsidRDefault="005235BA">
    <w:pPr>
      <w:pStyle w:val="En-tte"/>
    </w:pPr>
  </w:p>
  <w:p w14:paraId="7811CF30" w14:textId="77777777" w:rsidR="005235BA" w:rsidRDefault="005235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AAF0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834CC"/>
    <w:multiLevelType w:val="hybridMultilevel"/>
    <w:tmpl w:val="7D6AB014"/>
    <w:lvl w:ilvl="0" w:tplc="04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33809E0"/>
    <w:multiLevelType w:val="hybridMultilevel"/>
    <w:tmpl w:val="5E48468C"/>
    <w:lvl w:ilvl="0" w:tplc="E90C0044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231046D6"/>
    <w:multiLevelType w:val="hybridMultilevel"/>
    <w:tmpl w:val="1CCC1B52"/>
    <w:lvl w:ilvl="0" w:tplc="F0A4564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236E7B90"/>
    <w:multiLevelType w:val="multilevel"/>
    <w:tmpl w:val="7C86BBD0"/>
    <w:lvl w:ilvl="0">
      <w:start w:val="4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38" w:hanging="57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434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571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431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8792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0513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187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3595" w:hanging="1800"/>
      </w:pPr>
      <w:rPr>
        <w:rFonts w:hint="default"/>
        <w:b w:val="0"/>
        <w:i w:val="0"/>
      </w:rPr>
    </w:lvl>
  </w:abstractNum>
  <w:abstractNum w:abstractNumId="5">
    <w:nsid w:val="27B879E6"/>
    <w:multiLevelType w:val="hybridMultilevel"/>
    <w:tmpl w:val="0DA83510"/>
    <w:lvl w:ilvl="0" w:tplc="DEDEA7D4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>
    <w:nsid w:val="29C77505"/>
    <w:multiLevelType w:val="hybridMultilevel"/>
    <w:tmpl w:val="4A340BD8"/>
    <w:lvl w:ilvl="0" w:tplc="040C000F">
      <w:start w:val="1"/>
      <w:numFmt w:val="decimal"/>
      <w:lvlText w:val="%1."/>
      <w:lvlJc w:val="left"/>
      <w:pPr>
        <w:ind w:left="4122" w:hanging="360"/>
      </w:pPr>
    </w:lvl>
    <w:lvl w:ilvl="1" w:tplc="040C0019" w:tentative="1">
      <w:start w:val="1"/>
      <w:numFmt w:val="lowerLetter"/>
      <w:lvlText w:val="%2."/>
      <w:lvlJc w:val="left"/>
      <w:pPr>
        <w:ind w:left="4842" w:hanging="360"/>
      </w:pPr>
    </w:lvl>
    <w:lvl w:ilvl="2" w:tplc="040C001B" w:tentative="1">
      <w:start w:val="1"/>
      <w:numFmt w:val="lowerRoman"/>
      <w:lvlText w:val="%3."/>
      <w:lvlJc w:val="right"/>
      <w:pPr>
        <w:ind w:left="5562" w:hanging="180"/>
      </w:pPr>
    </w:lvl>
    <w:lvl w:ilvl="3" w:tplc="040C000F" w:tentative="1">
      <w:start w:val="1"/>
      <w:numFmt w:val="decimal"/>
      <w:lvlText w:val="%4."/>
      <w:lvlJc w:val="left"/>
      <w:pPr>
        <w:ind w:left="6282" w:hanging="360"/>
      </w:pPr>
    </w:lvl>
    <w:lvl w:ilvl="4" w:tplc="040C0019" w:tentative="1">
      <w:start w:val="1"/>
      <w:numFmt w:val="lowerLetter"/>
      <w:lvlText w:val="%5."/>
      <w:lvlJc w:val="left"/>
      <w:pPr>
        <w:ind w:left="7002" w:hanging="360"/>
      </w:pPr>
    </w:lvl>
    <w:lvl w:ilvl="5" w:tplc="040C001B" w:tentative="1">
      <w:start w:val="1"/>
      <w:numFmt w:val="lowerRoman"/>
      <w:lvlText w:val="%6."/>
      <w:lvlJc w:val="right"/>
      <w:pPr>
        <w:ind w:left="7722" w:hanging="180"/>
      </w:pPr>
    </w:lvl>
    <w:lvl w:ilvl="6" w:tplc="040C000F" w:tentative="1">
      <w:start w:val="1"/>
      <w:numFmt w:val="decimal"/>
      <w:lvlText w:val="%7."/>
      <w:lvlJc w:val="left"/>
      <w:pPr>
        <w:ind w:left="8442" w:hanging="360"/>
      </w:pPr>
    </w:lvl>
    <w:lvl w:ilvl="7" w:tplc="040C0019" w:tentative="1">
      <w:start w:val="1"/>
      <w:numFmt w:val="lowerLetter"/>
      <w:lvlText w:val="%8."/>
      <w:lvlJc w:val="left"/>
      <w:pPr>
        <w:ind w:left="9162" w:hanging="360"/>
      </w:pPr>
    </w:lvl>
    <w:lvl w:ilvl="8" w:tplc="040C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>
    <w:nsid w:val="2E506346"/>
    <w:multiLevelType w:val="multilevel"/>
    <w:tmpl w:val="68F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C0AC8"/>
    <w:multiLevelType w:val="multilevel"/>
    <w:tmpl w:val="BD7A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C25E0"/>
    <w:multiLevelType w:val="hybridMultilevel"/>
    <w:tmpl w:val="2B4082EC"/>
    <w:lvl w:ilvl="0" w:tplc="1CE287DC">
      <w:start w:val="1"/>
      <w:numFmt w:val="decimal"/>
      <w:lvlText w:val="%1."/>
      <w:lvlJc w:val="left"/>
      <w:pPr>
        <w:ind w:left="162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3AE82002"/>
    <w:multiLevelType w:val="hybridMultilevel"/>
    <w:tmpl w:val="29EA8486"/>
    <w:lvl w:ilvl="0" w:tplc="6A1C334A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1">
    <w:nsid w:val="4F117A67"/>
    <w:multiLevelType w:val="multilevel"/>
    <w:tmpl w:val="F4E45BC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16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2" w:hanging="1800"/>
      </w:pPr>
      <w:rPr>
        <w:rFonts w:hint="default"/>
      </w:rPr>
    </w:lvl>
  </w:abstractNum>
  <w:abstractNum w:abstractNumId="12">
    <w:nsid w:val="50BB649A"/>
    <w:multiLevelType w:val="hybridMultilevel"/>
    <w:tmpl w:val="3FBEBF96"/>
    <w:lvl w:ilvl="0" w:tplc="C7606BE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842B5"/>
    <w:multiLevelType w:val="hybridMultilevel"/>
    <w:tmpl w:val="9822BD30"/>
    <w:lvl w:ilvl="0" w:tplc="8682914C">
      <w:start w:val="1"/>
      <w:numFmt w:val="bullet"/>
      <w:pStyle w:val="Puceavectexteenmarge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63B969B3"/>
    <w:multiLevelType w:val="hybridMultilevel"/>
    <w:tmpl w:val="D7CE799E"/>
    <w:lvl w:ilvl="0" w:tplc="B6BA6BD2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6BB0149F"/>
    <w:multiLevelType w:val="hybridMultilevel"/>
    <w:tmpl w:val="B19C29F8"/>
    <w:lvl w:ilvl="0" w:tplc="040C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2" w:hanging="360"/>
      </w:pPr>
      <w:rPr>
        <w:rFonts w:ascii="Wingdings" w:hAnsi="Wingdings" w:hint="default"/>
      </w:rPr>
    </w:lvl>
  </w:abstractNum>
  <w:abstractNum w:abstractNumId="16">
    <w:nsid w:val="6D6765ED"/>
    <w:multiLevelType w:val="hybridMultilevel"/>
    <w:tmpl w:val="38B4DF86"/>
    <w:lvl w:ilvl="0" w:tplc="040C000F">
      <w:start w:val="1"/>
      <w:numFmt w:val="decimal"/>
      <w:lvlText w:val="%1."/>
      <w:lvlJc w:val="left"/>
      <w:pPr>
        <w:ind w:left="3762" w:hanging="360"/>
      </w:p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6EF625FD"/>
    <w:multiLevelType w:val="hybridMultilevel"/>
    <w:tmpl w:val="DBE0D0F0"/>
    <w:lvl w:ilvl="0" w:tplc="233AE0FC">
      <w:start w:val="1"/>
      <w:numFmt w:val="upperLetter"/>
      <w:lvlText w:val="%1.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>
    <w:nsid w:val="70262667"/>
    <w:multiLevelType w:val="hybridMultilevel"/>
    <w:tmpl w:val="6DD02B48"/>
    <w:lvl w:ilvl="0" w:tplc="DC52F1C6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>
    <w:nsid w:val="7ABB3BAD"/>
    <w:multiLevelType w:val="hybridMultilevel"/>
    <w:tmpl w:val="89924754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C551C9B"/>
    <w:multiLevelType w:val="multilevel"/>
    <w:tmpl w:val="4D3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B3EEF"/>
    <w:multiLevelType w:val="hybridMultilevel"/>
    <w:tmpl w:val="24AEAD5E"/>
    <w:lvl w:ilvl="0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0"/>
  </w:num>
  <w:num w:numId="8">
    <w:abstractNumId w:val="6"/>
  </w:num>
  <w:num w:numId="9">
    <w:abstractNumId w:val="15"/>
  </w:num>
  <w:num w:numId="10">
    <w:abstractNumId w:val="19"/>
  </w:num>
  <w:num w:numId="11">
    <w:abstractNumId w:val="12"/>
  </w:num>
  <w:num w:numId="12">
    <w:abstractNumId w:val="16"/>
  </w:num>
  <w:num w:numId="13">
    <w:abstractNumId w:val="21"/>
  </w:num>
  <w:num w:numId="14">
    <w:abstractNumId w:val="10"/>
  </w:num>
  <w:num w:numId="15">
    <w:abstractNumId w:val="5"/>
  </w:num>
  <w:num w:numId="16">
    <w:abstractNumId w:val="18"/>
  </w:num>
  <w:num w:numId="17">
    <w:abstractNumId w:val="2"/>
  </w:num>
  <w:num w:numId="18">
    <w:abstractNumId w:val="17"/>
  </w:num>
  <w:num w:numId="19">
    <w:abstractNumId w:val="14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1A"/>
    <w:rsid w:val="00003054"/>
    <w:rsid w:val="00014AD3"/>
    <w:rsid w:val="000167F9"/>
    <w:rsid w:val="000208DA"/>
    <w:rsid w:val="00023253"/>
    <w:rsid w:val="00036D3B"/>
    <w:rsid w:val="00040C48"/>
    <w:rsid w:val="00044AA8"/>
    <w:rsid w:val="000476C1"/>
    <w:rsid w:val="00052714"/>
    <w:rsid w:val="00052742"/>
    <w:rsid w:val="000545B7"/>
    <w:rsid w:val="00055BAA"/>
    <w:rsid w:val="00084005"/>
    <w:rsid w:val="000928E5"/>
    <w:rsid w:val="000A01E7"/>
    <w:rsid w:val="000A1198"/>
    <w:rsid w:val="000A15FB"/>
    <w:rsid w:val="000A2E3E"/>
    <w:rsid w:val="000A5FD4"/>
    <w:rsid w:val="000B1BBA"/>
    <w:rsid w:val="000B5325"/>
    <w:rsid w:val="000C153E"/>
    <w:rsid w:val="000D16D0"/>
    <w:rsid w:val="000D3C4F"/>
    <w:rsid w:val="000D77B3"/>
    <w:rsid w:val="000E20B7"/>
    <w:rsid w:val="000E634D"/>
    <w:rsid w:val="000E7DAC"/>
    <w:rsid w:val="000F680D"/>
    <w:rsid w:val="001315A4"/>
    <w:rsid w:val="0013387D"/>
    <w:rsid w:val="00142F33"/>
    <w:rsid w:val="00145165"/>
    <w:rsid w:val="00152A9F"/>
    <w:rsid w:val="001611FE"/>
    <w:rsid w:val="00167265"/>
    <w:rsid w:val="001864CB"/>
    <w:rsid w:val="001A272E"/>
    <w:rsid w:val="001B519F"/>
    <w:rsid w:val="001D541F"/>
    <w:rsid w:val="001D7BCD"/>
    <w:rsid w:val="001E2E5B"/>
    <w:rsid w:val="002337CE"/>
    <w:rsid w:val="00240B2F"/>
    <w:rsid w:val="0024537B"/>
    <w:rsid w:val="002502FC"/>
    <w:rsid w:val="002646C7"/>
    <w:rsid w:val="002A1EFB"/>
    <w:rsid w:val="002B1CE2"/>
    <w:rsid w:val="002C6B39"/>
    <w:rsid w:val="002C6E0D"/>
    <w:rsid w:val="002D4BF9"/>
    <w:rsid w:val="002F5064"/>
    <w:rsid w:val="003016F7"/>
    <w:rsid w:val="00303062"/>
    <w:rsid w:val="00320DEC"/>
    <w:rsid w:val="0033439E"/>
    <w:rsid w:val="00334C4B"/>
    <w:rsid w:val="00347D3A"/>
    <w:rsid w:val="0036536F"/>
    <w:rsid w:val="00383E75"/>
    <w:rsid w:val="00387D69"/>
    <w:rsid w:val="003C04E0"/>
    <w:rsid w:val="003C2B27"/>
    <w:rsid w:val="003D5CE0"/>
    <w:rsid w:val="003E6498"/>
    <w:rsid w:val="003F1843"/>
    <w:rsid w:val="00404C0D"/>
    <w:rsid w:val="00404E83"/>
    <w:rsid w:val="00406016"/>
    <w:rsid w:val="00425FC9"/>
    <w:rsid w:val="00427338"/>
    <w:rsid w:val="00454A8D"/>
    <w:rsid w:val="004858AE"/>
    <w:rsid w:val="004A7ACB"/>
    <w:rsid w:val="004B26D0"/>
    <w:rsid w:val="004C0985"/>
    <w:rsid w:val="004D05CF"/>
    <w:rsid w:val="004E56F7"/>
    <w:rsid w:val="00514526"/>
    <w:rsid w:val="00520794"/>
    <w:rsid w:val="005208EF"/>
    <w:rsid w:val="005235BA"/>
    <w:rsid w:val="00531632"/>
    <w:rsid w:val="00535DF3"/>
    <w:rsid w:val="00537E1B"/>
    <w:rsid w:val="0054283B"/>
    <w:rsid w:val="0057115E"/>
    <w:rsid w:val="005B1392"/>
    <w:rsid w:val="005B611A"/>
    <w:rsid w:val="005C2686"/>
    <w:rsid w:val="005D7A6C"/>
    <w:rsid w:val="005E4690"/>
    <w:rsid w:val="0062300C"/>
    <w:rsid w:val="0064658A"/>
    <w:rsid w:val="0065216A"/>
    <w:rsid w:val="006634AB"/>
    <w:rsid w:val="00666852"/>
    <w:rsid w:val="00676CB0"/>
    <w:rsid w:val="00691D40"/>
    <w:rsid w:val="00695B17"/>
    <w:rsid w:val="006B0776"/>
    <w:rsid w:val="006B75AB"/>
    <w:rsid w:val="006D34E0"/>
    <w:rsid w:val="006E09F8"/>
    <w:rsid w:val="006E1ACD"/>
    <w:rsid w:val="00705C0D"/>
    <w:rsid w:val="007110A8"/>
    <w:rsid w:val="007147D6"/>
    <w:rsid w:val="00734D87"/>
    <w:rsid w:val="0075607D"/>
    <w:rsid w:val="00763AB7"/>
    <w:rsid w:val="007706CE"/>
    <w:rsid w:val="0078202B"/>
    <w:rsid w:val="00783BE9"/>
    <w:rsid w:val="00784940"/>
    <w:rsid w:val="00784B09"/>
    <w:rsid w:val="007A1E86"/>
    <w:rsid w:val="007C7789"/>
    <w:rsid w:val="007D04EB"/>
    <w:rsid w:val="007D5995"/>
    <w:rsid w:val="00803976"/>
    <w:rsid w:val="008050E3"/>
    <w:rsid w:val="00807BDA"/>
    <w:rsid w:val="008146DE"/>
    <w:rsid w:val="0082359E"/>
    <w:rsid w:val="00830C00"/>
    <w:rsid w:val="00837E4C"/>
    <w:rsid w:val="00852E23"/>
    <w:rsid w:val="00860162"/>
    <w:rsid w:val="00861931"/>
    <w:rsid w:val="00864299"/>
    <w:rsid w:val="00870D8B"/>
    <w:rsid w:val="00876001"/>
    <w:rsid w:val="008764A9"/>
    <w:rsid w:val="00895066"/>
    <w:rsid w:val="008A0849"/>
    <w:rsid w:val="008B2478"/>
    <w:rsid w:val="008B444E"/>
    <w:rsid w:val="008C3A2C"/>
    <w:rsid w:val="008C7034"/>
    <w:rsid w:val="008D5F98"/>
    <w:rsid w:val="008E4D80"/>
    <w:rsid w:val="008F221A"/>
    <w:rsid w:val="00917BB8"/>
    <w:rsid w:val="0092322A"/>
    <w:rsid w:val="00925AB7"/>
    <w:rsid w:val="00940F9F"/>
    <w:rsid w:val="00943E69"/>
    <w:rsid w:val="00955B16"/>
    <w:rsid w:val="0097143C"/>
    <w:rsid w:val="00974A2B"/>
    <w:rsid w:val="00984120"/>
    <w:rsid w:val="009847BB"/>
    <w:rsid w:val="0098641A"/>
    <w:rsid w:val="00993270"/>
    <w:rsid w:val="00994B08"/>
    <w:rsid w:val="009A0373"/>
    <w:rsid w:val="009A4DE4"/>
    <w:rsid w:val="009B6124"/>
    <w:rsid w:val="009B6927"/>
    <w:rsid w:val="009D2D0D"/>
    <w:rsid w:val="009D623B"/>
    <w:rsid w:val="009E6B85"/>
    <w:rsid w:val="009F64AD"/>
    <w:rsid w:val="00A14FB0"/>
    <w:rsid w:val="00A31260"/>
    <w:rsid w:val="00A376C3"/>
    <w:rsid w:val="00A41DEE"/>
    <w:rsid w:val="00A439C9"/>
    <w:rsid w:val="00A51657"/>
    <w:rsid w:val="00A6261F"/>
    <w:rsid w:val="00A7169E"/>
    <w:rsid w:val="00A733EC"/>
    <w:rsid w:val="00AC1170"/>
    <w:rsid w:val="00AC651B"/>
    <w:rsid w:val="00AE720E"/>
    <w:rsid w:val="00AF0F6D"/>
    <w:rsid w:val="00AF215F"/>
    <w:rsid w:val="00AF385F"/>
    <w:rsid w:val="00AF477B"/>
    <w:rsid w:val="00AF5B54"/>
    <w:rsid w:val="00B04B6E"/>
    <w:rsid w:val="00B1021D"/>
    <w:rsid w:val="00B16EE1"/>
    <w:rsid w:val="00B523DB"/>
    <w:rsid w:val="00B64CF1"/>
    <w:rsid w:val="00B71DA0"/>
    <w:rsid w:val="00B73543"/>
    <w:rsid w:val="00B773C3"/>
    <w:rsid w:val="00B838BF"/>
    <w:rsid w:val="00B9217D"/>
    <w:rsid w:val="00B962BE"/>
    <w:rsid w:val="00BA2821"/>
    <w:rsid w:val="00BB06BD"/>
    <w:rsid w:val="00BB1484"/>
    <w:rsid w:val="00BB1DBE"/>
    <w:rsid w:val="00BB748B"/>
    <w:rsid w:val="00BB76DF"/>
    <w:rsid w:val="00BE1432"/>
    <w:rsid w:val="00BF340C"/>
    <w:rsid w:val="00BF5755"/>
    <w:rsid w:val="00C025F6"/>
    <w:rsid w:val="00C10607"/>
    <w:rsid w:val="00C12510"/>
    <w:rsid w:val="00C23ED8"/>
    <w:rsid w:val="00C267BF"/>
    <w:rsid w:val="00C328E1"/>
    <w:rsid w:val="00C41D65"/>
    <w:rsid w:val="00C531AB"/>
    <w:rsid w:val="00C64BB0"/>
    <w:rsid w:val="00C75827"/>
    <w:rsid w:val="00C87222"/>
    <w:rsid w:val="00CA4FDE"/>
    <w:rsid w:val="00CA5712"/>
    <w:rsid w:val="00CD2ADF"/>
    <w:rsid w:val="00CE3684"/>
    <w:rsid w:val="00D0735D"/>
    <w:rsid w:val="00D176A9"/>
    <w:rsid w:val="00D30535"/>
    <w:rsid w:val="00D51717"/>
    <w:rsid w:val="00D5666D"/>
    <w:rsid w:val="00D737A7"/>
    <w:rsid w:val="00D923C1"/>
    <w:rsid w:val="00D93A9B"/>
    <w:rsid w:val="00D96DAF"/>
    <w:rsid w:val="00DA3659"/>
    <w:rsid w:val="00DA5B3B"/>
    <w:rsid w:val="00DB1601"/>
    <w:rsid w:val="00DC6EDC"/>
    <w:rsid w:val="00DD5CEA"/>
    <w:rsid w:val="00DD66F6"/>
    <w:rsid w:val="00DE0ECA"/>
    <w:rsid w:val="00DE7B6D"/>
    <w:rsid w:val="00DF3E10"/>
    <w:rsid w:val="00E0390A"/>
    <w:rsid w:val="00E2702A"/>
    <w:rsid w:val="00E32F95"/>
    <w:rsid w:val="00E34FE6"/>
    <w:rsid w:val="00E35A30"/>
    <w:rsid w:val="00E60C07"/>
    <w:rsid w:val="00E95ED9"/>
    <w:rsid w:val="00E9734D"/>
    <w:rsid w:val="00EA2CBE"/>
    <w:rsid w:val="00EB1DA2"/>
    <w:rsid w:val="00EC7832"/>
    <w:rsid w:val="00ED1478"/>
    <w:rsid w:val="00F00462"/>
    <w:rsid w:val="00F07166"/>
    <w:rsid w:val="00F11600"/>
    <w:rsid w:val="00F22937"/>
    <w:rsid w:val="00F45E6E"/>
    <w:rsid w:val="00F54B57"/>
    <w:rsid w:val="00F54E2B"/>
    <w:rsid w:val="00F64CAC"/>
    <w:rsid w:val="00F67EC3"/>
    <w:rsid w:val="00F70770"/>
    <w:rsid w:val="00F80BC1"/>
    <w:rsid w:val="00F90E47"/>
    <w:rsid w:val="00FC3ADF"/>
    <w:rsid w:val="00FD15BC"/>
    <w:rsid w:val="00FE7846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2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41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pPr>
      <w:ind w:left="283" w:hanging="283"/>
    </w:pPr>
  </w:style>
  <w:style w:type="paragraph" w:customStyle="1" w:styleId="1Soustitretexteenmarge">
    <w:name w:val="1. Sous titre texte en marge"/>
    <w:basedOn w:val="Normal"/>
    <w:next w:val="Normal"/>
    <w:pPr>
      <w:tabs>
        <w:tab w:val="left" w:pos="-70"/>
      </w:tabs>
      <w:spacing w:before="120" w:after="120" w:line="240" w:lineRule="atLeast"/>
      <w:ind w:left="355" w:firstLine="851"/>
      <w:jc w:val="both"/>
    </w:pPr>
    <w:rPr>
      <w:b/>
      <w:spacing w:val="4"/>
      <w:sz w:val="25"/>
    </w:rPr>
  </w:style>
  <w:style w:type="paragraph" w:customStyle="1" w:styleId="Puceavectexteenmarge">
    <w:name w:val="Puce avec texte en marge"/>
    <w:basedOn w:val="Normal"/>
    <w:pPr>
      <w:numPr>
        <w:numId w:val="1"/>
      </w:numPr>
      <w:tabs>
        <w:tab w:val="left" w:pos="1134"/>
      </w:tabs>
      <w:jc w:val="both"/>
    </w:pPr>
  </w:style>
  <w:style w:type="paragraph" w:customStyle="1" w:styleId="Interlocuteur">
    <w:name w:val="Interlocuteur"/>
    <w:basedOn w:val="Normal"/>
    <w:next w:val="Normal"/>
    <w:autoRedefine/>
    <w:rsid w:val="00404E83"/>
    <w:pPr>
      <w:keepNext/>
      <w:tabs>
        <w:tab w:val="left" w:pos="284"/>
      </w:tabs>
      <w:spacing w:before="120" w:after="120"/>
    </w:pPr>
    <w:rPr>
      <w:b/>
      <w:spacing w:val="4"/>
      <w:sz w:val="25"/>
    </w:rPr>
  </w:style>
  <w:style w:type="paragraph" w:styleId="En-tte">
    <w:name w:val="header"/>
    <w:basedOn w:val="Normal"/>
    <w:link w:val="En-tteCar"/>
    <w:rsid w:val="00986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641A"/>
    <w:rPr>
      <w:sz w:val="24"/>
    </w:rPr>
  </w:style>
  <w:style w:type="character" w:styleId="Numrodepage">
    <w:name w:val="page number"/>
    <w:basedOn w:val="Policepardfaut"/>
    <w:rsid w:val="0098641A"/>
  </w:style>
  <w:style w:type="paragraph" w:customStyle="1" w:styleId="AlinaJustifi">
    <w:name w:val="Alinéa Justifié"/>
    <w:basedOn w:val="Normal"/>
    <w:rsid w:val="0098641A"/>
    <w:pPr>
      <w:overflowPunct/>
      <w:autoSpaceDE/>
      <w:autoSpaceDN/>
      <w:adjustRightInd/>
      <w:spacing w:before="120" w:after="120" w:line="240" w:lineRule="atLeast"/>
      <w:ind w:firstLine="907"/>
      <w:jc w:val="both"/>
      <w:textAlignment w:val="auto"/>
    </w:pPr>
    <w:rPr>
      <w:sz w:val="28"/>
    </w:rPr>
  </w:style>
  <w:style w:type="paragraph" w:styleId="Textedebulles">
    <w:name w:val="Balloon Text"/>
    <w:basedOn w:val="Normal"/>
    <w:link w:val="TextedebullesCar"/>
    <w:rsid w:val="00986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6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0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intertitre1">
    <w:name w:val="intertitre1"/>
    <w:basedOn w:val="Normal"/>
    <w:rsid w:val="00AF0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intertitre2">
    <w:name w:val="intertitre2"/>
    <w:basedOn w:val="Normal"/>
    <w:rsid w:val="00AF0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Lienhypertexte">
    <w:name w:val="Hyperlink"/>
    <w:basedOn w:val="Policepardfaut"/>
    <w:uiPriority w:val="99"/>
    <w:unhideWhenUsed/>
    <w:rsid w:val="00DA5B3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A5B3B"/>
    <w:rPr>
      <w:b/>
      <w:bCs/>
    </w:rPr>
  </w:style>
  <w:style w:type="character" w:styleId="Accentuation">
    <w:name w:val="Emphasis"/>
    <w:basedOn w:val="Policepardfaut"/>
    <w:uiPriority w:val="20"/>
    <w:qFormat/>
    <w:rsid w:val="00DA5B3B"/>
    <w:rPr>
      <w:i/>
      <w:iCs/>
    </w:rPr>
  </w:style>
  <w:style w:type="paragraph" w:styleId="Paragraphedeliste">
    <w:name w:val="List Paragraph"/>
    <w:basedOn w:val="Normal"/>
    <w:uiPriority w:val="34"/>
    <w:qFormat/>
    <w:rsid w:val="00A41D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5A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3016F7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016F7"/>
  </w:style>
  <w:style w:type="character" w:styleId="Appelnotedebasdep">
    <w:name w:val="footnote reference"/>
    <w:basedOn w:val="Policepardfaut"/>
    <w:rsid w:val="003016F7"/>
    <w:rPr>
      <w:vertAlign w:val="superscript"/>
    </w:rPr>
  </w:style>
  <w:style w:type="paragraph" w:customStyle="1" w:styleId="CarCarCar">
    <w:name w:val="Car Car Car"/>
    <w:basedOn w:val="Normal"/>
    <w:rsid w:val="000F680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8C3A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41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pPr>
      <w:ind w:left="283" w:hanging="283"/>
    </w:pPr>
  </w:style>
  <w:style w:type="paragraph" w:customStyle="1" w:styleId="1Soustitretexteenmarge">
    <w:name w:val="1. Sous titre texte en marge"/>
    <w:basedOn w:val="Normal"/>
    <w:next w:val="Normal"/>
    <w:pPr>
      <w:tabs>
        <w:tab w:val="left" w:pos="-70"/>
      </w:tabs>
      <w:spacing w:before="120" w:after="120" w:line="240" w:lineRule="atLeast"/>
      <w:ind w:left="355" w:firstLine="851"/>
      <w:jc w:val="both"/>
    </w:pPr>
    <w:rPr>
      <w:b/>
      <w:spacing w:val="4"/>
      <w:sz w:val="25"/>
    </w:rPr>
  </w:style>
  <w:style w:type="paragraph" w:customStyle="1" w:styleId="Puceavectexteenmarge">
    <w:name w:val="Puce avec texte en marge"/>
    <w:basedOn w:val="Normal"/>
    <w:pPr>
      <w:numPr>
        <w:numId w:val="1"/>
      </w:numPr>
      <w:tabs>
        <w:tab w:val="left" w:pos="1134"/>
      </w:tabs>
      <w:jc w:val="both"/>
    </w:pPr>
  </w:style>
  <w:style w:type="paragraph" w:customStyle="1" w:styleId="Interlocuteur">
    <w:name w:val="Interlocuteur"/>
    <w:basedOn w:val="Normal"/>
    <w:next w:val="Normal"/>
    <w:autoRedefine/>
    <w:rsid w:val="00404E83"/>
    <w:pPr>
      <w:keepNext/>
      <w:tabs>
        <w:tab w:val="left" w:pos="284"/>
      </w:tabs>
      <w:spacing w:before="120" w:after="120"/>
    </w:pPr>
    <w:rPr>
      <w:b/>
      <w:spacing w:val="4"/>
      <w:sz w:val="25"/>
    </w:rPr>
  </w:style>
  <w:style w:type="paragraph" w:styleId="En-tte">
    <w:name w:val="header"/>
    <w:basedOn w:val="Normal"/>
    <w:link w:val="En-tteCar"/>
    <w:rsid w:val="00986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641A"/>
    <w:rPr>
      <w:sz w:val="24"/>
    </w:rPr>
  </w:style>
  <w:style w:type="character" w:styleId="Numrodepage">
    <w:name w:val="page number"/>
    <w:basedOn w:val="Policepardfaut"/>
    <w:rsid w:val="0098641A"/>
  </w:style>
  <w:style w:type="paragraph" w:customStyle="1" w:styleId="AlinaJustifi">
    <w:name w:val="Alinéa Justifié"/>
    <w:basedOn w:val="Normal"/>
    <w:rsid w:val="0098641A"/>
    <w:pPr>
      <w:overflowPunct/>
      <w:autoSpaceDE/>
      <w:autoSpaceDN/>
      <w:adjustRightInd/>
      <w:spacing w:before="120" w:after="120" w:line="240" w:lineRule="atLeast"/>
      <w:ind w:firstLine="907"/>
      <w:jc w:val="both"/>
      <w:textAlignment w:val="auto"/>
    </w:pPr>
    <w:rPr>
      <w:sz w:val="28"/>
    </w:rPr>
  </w:style>
  <w:style w:type="paragraph" w:styleId="Textedebulles">
    <w:name w:val="Balloon Text"/>
    <w:basedOn w:val="Normal"/>
    <w:link w:val="TextedebullesCar"/>
    <w:rsid w:val="00986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6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0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intertitre1">
    <w:name w:val="intertitre1"/>
    <w:basedOn w:val="Normal"/>
    <w:rsid w:val="00AF0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intertitre2">
    <w:name w:val="intertitre2"/>
    <w:basedOn w:val="Normal"/>
    <w:rsid w:val="00AF0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Lienhypertexte">
    <w:name w:val="Hyperlink"/>
    <w:basedOn w:val="Policepardfaut"/>
    <w:uiPriority w:val="99"/>
    <w:unhideWhenUsed/>
    <w:rsid w:val="00DA5B3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A5B3B"/>
    <w:rPr>
      <w:b/>
      <w:bCs/>
    </w:rPr>
  </w:style>
  <w:style w:type="character" w:styleId="Accentuation">
    <w:name w:val="Emphasis"/>
    <w:basedOn w:val="Policepardfaut"/>
    <w:uiPriority w:val="20"/>
    <w:qFormat/>
    <w:rsid w:val="00DA5B3B"/>
    <w:rPr>
      <w:i/>
      <w:iCs/>
    </w:rPr>
  </w:style>
  <w:style w:type="paragraph" w:styleId="Paragraphedeliste">
    <w:name w:val="List Paragraph"/>
    <w:basedOn w:val="Normal"/>
    <w:uiPriority w:val="34"/>
    <w:qFormat/>
    <w:rsid w:val="00A41D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5A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3016F7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016F7"/>
  </w:style>
  <w:style w:type="character" w:styleId="Appelnotedebasdep">
    <w:name w:val="footnote reference"/>
    <w:basedOn w:val="Policepardfaut"/>
    <w:rsid w:val="003016F7"/>
    <w:rPr>
      <w:vertAlign w:val="superscript"/>
    </w:rPr>
  </w:style>
  <w:style w:type="paragraph" w:customStyle="1" w:styleId="CarCarCar">
    <w:name w:val="Car Car Car"/>
    <w:basedOn w:val="Normal"/>
    <w:rsid w:val="000F680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8C3A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B7A3-D556-4355-A705-511CEDF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SAROCCHI-GERONDEAU</dc:creator>
  <cp:lastModifiedBy>Richard Sébastien</cp:lastModifiedBy>
  <cp:revision>5</cp:revision>
  <cp:lastPrinted>2016-11-09T15:44:00Z</cp:lastPrinted>
  <dcterms:created xsi:type="dcterms:W3CDTF">2016-11-09T14:49:00Z</dcterms:created>
  <dcterms:modified xsi:type="dcterms:W3CDTF">2016-11-09T15:59:00Z</dcterms:modified>
</cp:coreProperties>
</file>