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EA" w:rsidRDefault="005D74FB">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51C0ECA1D3C41F6AEC99DE99EBD9CF2" style="width:450.75pt;height:434.25pt">
            <v:imagedata r:id="rId7" o:title=""/>
          </v:shape>
        </w:pict>
      </w:r>
    </w:p>
    <w:bookmarkEnd w:id="0"/>
    <w:p w:rsidR="007671EA" w:rsidRDefault="007671EA">
      <w:pPr>
        <w:rPr>
          <w:noProof/>
        </w:rPr>
        <w:sectPr w:rsidR="007671E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7671EA" w:rsidRDefault="005D74FB">
      <w:pPr>
        <w:jc w:val="center"/>
        <w:rPr>
          <w:rFonts w:ascii="Times New Roman" w:hAnsi="Times New Roman" w:cs="Times New Roman"/>
          <w:b/>
          <w:noProof/>
          <w:sz w:val="24"/>
        </w:rPr>
      </w:pPr>
      <w:r>
        <w:rPr>
          <w:rFonts w:ascii="Times New Roman" w:hAnsi="Times New Roman"/>
          <w:b/>
          <w:noProof/>
          <w:sz w:val="24"/>
        </w:rPr>
        <w:lastRenderedPageBreak/>
        <w:t>ATBILSTĪBAS NOVĒRTĒŠANAS STRUKTŪRĀM IZPILDĀMĀS PRASĪBAS</w:t>
      </w:r>
    </w:p>
    <w:p w:rsidR="007671EA" w:rsidRDefault="005D74FB">
      <w:pPr>
        <w:jc w:val="both"/>
        <w:rPr>
          <w:rFonts w:ascii="Times New Roman" w:hAnsi="Times New Roman" w:cs="Times New Roman"/>
          <w:noProof/>
          <w:sz w:val="24"/>
        </w:rPr>
      </w:pPr>
      <w:r>
        <w:rPr>
          <w:rFonts w:ascii="Times New Roman" w:hAnsi="Times New Roman"/>
          <w:noProof/>
          <w:sz w:val="24"/>
        </w:rPr>
        <w:t>Atbilstības novērtēšanas struktūras, kuras vēlas</w:t>
      </w:r>
      <w:r>
        <w:rPr>
          <w:rFonts w:ascii="Times New Roman" w:hAnsi="Times New Roman"/>
          <w:noProof/>
          <w:sz w:val="24"/>
        </w:rPr>
        <w:t xml:space="preserve"> akreditēties, izpilda šādas prasības:</w:t>
      </w:r>
    </w:p>
    <w:p w:rsidR="007671EA" w:rsidRDefault="005D74FB">
      <w:pPr>
        <w:jc w:val="both"/>
        <w:rPr>
          <w:rFonts w:ascii="Times New Roman" w:hAnsi="Times New Roman" w:cs="Times New Roman"/>
          <w:noProof/>
          <w:sz w:val="24"/>
        </w:rPr>
      </w:pPr>
      <w:r>
        <w:rPr>
          <w:rFonts w:ascii="Times New Roman" w:hAnsi="Times New Roman"/>
          <w:noProof/>
          <w:sz w:val="24"/>
        </w:rPr>
        <w:t>1. Atbilstības novērtēšanas struktūra ir izveidota saskaņā ar valsts tiesību aktiem un ir juridiska persona.</w:t>
      </w:r>
    </w:p>
    <w:p w:rsidR="007671EA" w:rsidRDefault="005D74FB">
      <w:pPr>
        <w:jc w:val="both"/>
        <w:rPr>
          <w:rFonts w:ascii="Times New Roman" w:hAnsi="Times New Roman" w:cs="Times New Roman"/>
          <w:noProof/>
          <w:sz w:val="24"/>
        </w:rPr>
      </w:pPr>
      <w:r>
        <w:rPr>
          <w:rFonts w:ascii="Times New Roman" w:hAnsi="Times New Roman"/>
          <w:noProof/>
          <w:sz w:val="24"/>
        </w:rPr>
        <w:t>2. Atbilstības novērtēšanas struktūra ir trešās personas struktūra, kas nav atkarīga no organizācijas un pro</w:t>
      </w:r>
      <w:r>
        <w:rPr>
          <w:rFonts w:ascii="Times New Roman" w:hAnsi="Times New Roman"/>
          <w:noProof/>
          <w:sz w:val="24"/>
        </w:rPr>
        <w:t>duktiem vai pakalpojumiem, ko tā novērtē.</w:t>
      </w:r>
    </w:p>
    <w:p w:rsidR="007671EA" w:rsidRDefault="005D74FB">
      <w:pPr>
        <w:jc w:val="both"/>
        <w:rPr>
          <w:rFonts w:ascii="Times New Roman" w:hAnsi="Times New Roman" w:cs="Times New Roman"/>
          <w:noProof/>
          <w:sz w:val="24"/>
        </w:rPr>
      </w:pPr>
      <w:r>
        <w:rPr>
          <w:rFonts w:ascii="Times New Roman" w:hAnsi="Times New Roman"/>
          <w:noProof/>
          <w:sz w:val="24"/>
        </w:rPr>
        <w:t xml:space="preserve">3. Struktūra, kas pieder uzņēmumu apvienībai vai profesionālajai federācijai, kura pārstāv uzņēmumus, kas iesaistīti novērtējamo IKT produktu vai pakalpojumu izstrādē, ražošanā, piegādē, uzstādīšanā, lietošanā vai </w:t>
      </w:r>
      <w:r>
        <w:rPr>
          <w:rFonts w:ascii="Times New Roman" w:hAnsi="Times New Roman"/>
          <w:noProof/>
          <w:sz w:val="24"/>
        </w:rPr>
        <w:t>apkalpošanā, var tikt uzskatīta par atbilstības novērtēšanas struktūru, ja ir pierādīta tās neatkarība un interešu konflikta neesība.</w:t>
      </w:r>
    </w:p>
    <w:p w:rsidR="007671EA" w:rsidRDefault="005D74FB">
      <w:pPr>
        <w:jc w:val="both"/>
        <w:rPr>
          <w:rFonts w:ascii="Times New Roman" w:hAnsi="Times New Roman" w:cs="Times New Roman"/>
          <w:noProof/>
          <w:sz w:val="24"/>
        </w:rPr>
      </w:pPr>
      <w:r>
        <w:rPr>
          <w:rFonts w:ascii="Times New Roman" w:hAnsi="Times New Roman"/>
          <w:noProof/>
          <w:sz w:val="24"/>
        </w:rPr>
        <w:t xml:space="preserve">4. Atbilstības novērtēšanas struktūra, tās augstākā vadība un personāls, kas atbild par atbilstības novērtēšanas uzdevumu </w:t>
      </w:r>
      <w:r>
        <w:rPr>
          <w:rFonts w:ascii="Times New Roman" w:hAnsi="Times New Roman"/>
          <w:noProof/>
          <w:sz w:val="24"/>
        </w:rPr>
        <w:t>izpildi, nav vērtējamo IKT produktu vai pakalpojumu izstrādātāji, ražotāji, piegādātāji, uzstādītāji, pircēji, īpašnieki, lietotāji vai apkalpotāji vai minēto personu pilnvaroti pārstāvji. Tas neliedz izmantot vērtējamos produktus, ja tie nepieciešami atbi</w:t>
      </w:r>
      <w:r>
        <w:rPr>
          <w:rFonts w:ascii="Times New Roman" w:hAnsi="Times New Roman"/>
          <w:noProof/>
          <w:sz w:val="24"/>
        </w:rPr>
        <w:t>lstības novērtēšanas struktūras darbībai, un izmantot tos personiskām vajadzībām.</w:t>
      </w:r>
    </w:p>
    <w:p w:rsidR="007671EA" w:rsidRDefault="005D74FB">
      <w:pPr>
        <w:jc w:val="both"/>
        <w:rPr>
          <w:rFonts w:ascii="Times New Roman" w:hAnsi="Times New Roman" w:cs="Times New Roman"/>
          <w:noProof/>
          <w:sz w:val="24"/>
        </w:rPr>
      </w:pPr>
      <w:r>
        <w:rPr>
          <w:rFonts w:ascii="Times New Roman" w:hAnsi="Times New Roman"/>
          <w:noProof/>
          <w:sz w:val="24"/>
        </w:rPr>
        <w:t>5. Atbilstības novērtēšanas struktūra, tās augstākā vadība un darbinieki, kas atbild par atbilstības novērtēšanas uzdevumiem, nav tieši saistīti ar šo IKT produktu vai pakalp</w:t>
      </w:r>
      <w:r>
        <w:rPr>
          <w:rFonts w:ascii="Times New Roman" w:hAnsi="Times New Roman"/>
          <w:noProof/>
          <w:sz w:val="24"/>
        </w:rPr>
        <w:t>ojumu izstrādi, izgatavošanu vai konstruēšanu, tirdzniecību, uzstādīšanu, lietošanu vai apkalpošanu, kā arī nepārstāv šajās darbībās iesaistītās personas. Tie neiesaistās darbībās, kas var būt pretrunā to spriedumu neatkarībai un godprātībai atbilstības no</w:t>
      </w:r>
      <w:r>
        <w:rPr>
          <w:rFonts w:ascii="Times New Roman" w:hAnsi="Times New Roman"/>
          <w:noProof/>
          <w:sz w:val="24"/>
        </w:rPr>
        <w:t>vērtēšanas darbībās, par kuru veicējiem tie ir izsludināti. Tas īpaši attiecas uz konsultatīvajiem pakalpojumiem.</w:t>
      </w:r>
    </w:p>
    <w:p w:rsidR="007671EA" w:rsidRDefault="005D74FB">
      <w:pPr>
        <w:jc w:val="both"/>
        <w:rPr>
          <w:rFonts w:ascii="Times New Roman" w:hAnsi="Times New Roman" w:cs="Times New Roman"/>
          <w:noProof/>
          <w:sz w:val="24"/>
        </w:rPr>
      </w:pPr>
      <w:r>
        <w:rPr>
          <w:rFonts w:ascii="Times New Roman" w:hAnsi="Times New Roman"/>
          <w:noProof/>
          <w:sz w:val="24"/>
        </w:rPr>
        <w:t>6. Atbilstības novērtēšanas struktūras nodrošina, ka atbilstības novērtēšanas darbību konfidencialitāti, objektivitāti un neitralitāti neietek</w:t>
      </w:r>
      <w:r>
        <w:rPr>
          <w:rFonts w:ascii="Times New Roman" w:hAnsi="Times New Roman"/>
          <w:noProof/>
          <w:sz w:val="24"/>
        </w:rPr>
        <w:t>mē to meitasuzņēmumu vai apakšuzņēmēju darbības.</w:t>
      </w:r>
    </w:p>
    <w:p w:rsidR="007671EA" w:rsidRDefault="005D74FB">
      <w:pPr>
        <w:jc w:val="both"/>
        <w:rPr>
          <w:rFonts w:ascii="Times New Roman" w:hAnsi="Times New Roman" w:cs="Times New Roman"/>
          <w:noProof/>
          <w:sz w:val="24"/>
        </w:rPr>
      </w:pPr>
      <w:r>
        <w:rPr>
          <w:rFonts w:ascii="Times New Roman" w:hAnsi="Times New Roman"/>
          <w:noProof/>
          <w:sz w:val="24"/>
        </w:rPr>
        <w:t>7. Atbilstības novērtēšanas iestādes un to darbinieki veic atbilstības novērtēšanas darbības ar visaugstāko profesionālo godprātību un vajadzīgo tehnisko kompetenci konkrētajā jomā bez spiediena un pamudināj</w:t>
      </w:r>
      <w:r>
        <w:rPr>
          <w:rFonts w:ascii="Times New Roman" w:hAnsi="Times New Roman"/>
          <w:noProof/>
          <w:sz w:val="24"/>
        </w:rPr>
        <w:t>umiem, arī finansiāliem, kas varētu ietekmēt viņu lēmumu vai atbilstības novērtēšanas darbību rezultātus, īpaši attiecībā uz personām vai personu grupām, kuras ir ieinteresētas šo darbību rezultātos.</w:t>
      </w:r>
    </w:p>
    <w:p w:rsidR="007671EA" w:rsidRDefault="005D74FB">
      <w:pPr>
        <w:jc w:val="both"/>
        <w:rPr>
          <w:rFonts w:ascii="Times New Roman" w:hAnsi="Times New Roman" w:cs="Times New Roman"/>
          <w:noProof/>
          <w:sz w:val="24"/>
        </w:rPr>
      </w:pPr>
      <w:r>
        <w:rPr>
          <w:rFonts w:ascii="Times New Roman" w:hAnsi="Times New Roman"/>
          <w:noProof/>
          <w:sz w:val="24"/>
        </w:rPr>
        <w:t>8. Atbilstības novērtēšanas iestāde spēj veikt saskaņā a</w:t>
      </w:r>
      <w:r>
        <w:rPr>
          <w:rFonts w:ascii="Times New Roman" w:hAnsi="Times New Roman"/>
          <w:noProof/>
          <w:sz w:val="24"/>
        </w:rPr>
        <w:t>r šo regulu piešķirtos atbilstības novērtēšanas uzdevumus – vai pati, vai tās uzdevumā kāds cits uz tās atbildību.</w:t>
      </w:r>
    </w:p>
    <w:p w:rsidR="007671EA" w:rsidRDefault="005D74FB">
      <w:pPr>
        <w:jc w:val="both"/>
        <w:rPr>
          <w:rFonts w:ascii="Times New Roman" w:hAnsi="Times New Roman" w:cs="Times New Roman"/>
          <w:noProof/>
          <w:sz w:val="24"/>
        </w:rPr>
      </w:pPr>
      <w:r>
        <w:rPr>
          <w:rFonts w:ascii="Times New Roman" w:hAnsi="Times New Roman"/>
          <w:noProof/>
          <w:sz w:val="24"/>
        </w:rPr>
        <w:t>9. Atbilstības novērtēšanas struktūras rīcībā katrai atbilstības novērtēšanas procedūrai un katram IKT produktu un pakalpojumu veidam, grupai</w:t>
      </w:r>
      <w:r>
        <w:rPr>
          <w:rFonts w:ascii="Times New Roman" w:hAnsi="Times New Roman"/>
          <w:noProof/>
          <w:sz w:val="24"/>
        </w:rPr>
        <w:t xml:space="preserve"> un apakšgrupai vienmēr ir vajadzīgie:</w:t>
      </w:r>
    </w:p>
    <w:p w:rsidR="007671EA" w:rsidRDefault="005D74FB">
      <w:pPr>
        <w:ind w:left="720"/>
        <w:jc w:val="both"/>
        <w:rPr>
          <w:rFonts w:ascii="Times New Roman" w:hAnsi="Times New Roman" w:cs="Times New Roman"/>
          <w:noProof/>
          <w:sz w:val="24"/>
        </w:rPr>
      </w:pPr>
      <w:r>
        <w:rPr>
          <w:rFonts w:ascii="Times New Roman" w:hAnsi="Times New Roman"/>
          <w:noProof/>
          <w:sz w:val="24"/>
        </w:rPr>
        <w:t>a) darbinieki ar tehniskām zināšanām un atbilstības novērtēšanas uzdevumu veikšanai pietiekamu un piemērotu pieredzi;</w:t>
      </w:r>
    </w:p>
    <w:p w:rsidR="007671EA" w:rsidRDefault="005D74FB">
      <w:pPr>
        <w:ind w:left="720"/>
        <w:jc w:val="both"/>
        <w:rPr>
          <w:rFonts w:ascii="Times New Roman" w:hAnsi="Times New Roman" w:cs="Times New Roman"/>
          <w:noProof/>
          <w:sz w:val="24"/>
        </w:rPr>
      </w:pPr>
      <w:r>
        <w:rPr>
          <w:rFonts w:ascii="Times New Roman" w:hAnsi="Times New Roman"/>
          <w:noProof/>
          <w:sz w:val="24"/>
        </w:rPr>
        <w:lastRenderedPageBreak/>
        <w:t>b) atbilstības novērtēšanas procedūru apraksti, kas nodrošina procedūru pārredzamību un iespēju tās</w:t>
      </w:r>
      <w:r>
        <w:rPr>
          <w:rFonts w:ascii="Times New Roman" w:hAnsi="Times New Roman"/>
          <w:noProof/>
          <w:sz w:val="24"/>
        </w:rPr>
        <w:t xml:space="preserve"> atkārtot. Tai ir ieviesta piemērota politika un procedūras, kur uzdevumi, kurus tā veic par atbildīgo izsludinātās struktūras statusā, ir nodalīti no citām darbībām;</w:t>
      </w:r>
    </w:p>
    <w:p w:rsidR="007671EA" w:rsidRDefault="005D74FB">
      <w:pPr>
        <w:ind w:left="720"/>
        <w:jc w:val="both"/>
        <w:rPr>
          <w:rFonts w:ascii="Times New Roman" w:hAnsi="Times New Roman" w:cs="Times New Roman"/>
          <w:noProof/>
          <w:sz w:val="24"/>
        </w:rPr>
      </w:pPr>
      <w:r>
        <w:rPr>
          <w:rFonts w:ascii="Times New Roman" w:hAnsi="Times New Roman"/>
          <w:noProof/>
          <w:sz w:val="24"/>
        </w:rPr>
        <w:t>c) darbību veikšanas procedūras, kurās pienācīgi ņem vērā uzņēmuma lielumu, nozari, kur t</w:t>
      </w:r>
      <w:r>
        <w:rPr>
          <w:rFonts w:ascii="Times New Roman" w:hAnsi="Times New Roman"/>
          <w:noProof/>
          <w:sz w:val="24"/>
        </w:rPr>
        <w:t>as darbojas, uzbūvi, attiecīgā IKT produkta vai pakalpojuma tehnisko sarežģītību un to, vai ražošana notiek masveidā vai sērijveidā.</w:t>
      </w:r>
    </w:p>
    <w:p w:rsidR="007671EA" w:rsidRDefault="005D74FB">
      <w:pPr>
        <w:jc w:val="both"/>
        <w:rPr>
          <w:rFonts w:ascii="Times New Roman" w:hAnsi="Times New Roman" w:cs="Times New Roman"/>
          <w:noProof/>
          <w:sz w:val="24"/>
        </w:rPr>
      </w:pPr>
      <w:r>
        <w:rPr>
          <w:rFonts w:ascii="Times New Roman" w:hAnsi="Times New Roman"/>
          <w:noProof/>
          <w:sz w:val="24"/>
        </w:rPr>
        <w:t>10. Atbilstības novērtēšanas struktūrai ir nepieciešamie līdzekļi, lai tā varētu pienācīgi izpildīt tehniskos un administra</w:t>
      </w:r>
      <w:r>
        <w:rPr>
          <w:rFonts w:ascii="Times New Roman" w:hAnsi="Times New Roman"/>
          <w:noProof/>
          <w:sz w:val="24"/>
        </w:rPr>
        <w:t>tīvos uzdevumus, kas saistīti ar atbilstības novērtēšanas darbībām, un ir piekļuve visam nepieciešamajam aprīkojumam un iekārtām.</w:t>
      </w:r>
    </w:p>
    <w:p w:rsidR="007671EA" w:rsidRDefault="005D74FB">
      <w:pPr>
        <w:jc w:val="both"/>
        <w:rPr>
          <w:rFonts w:ascii="Times New Roman" w:hAnsi="Times New Roman" w:cs="Times New Roman"/>
          <w:noProof/>
          <w:sz w:val="24"/>
        </w:rPr>
      </w:pPr>
      <w:r>
        <w:rPr>
          <w:rFonts w:ascii="Times New Roman" w:hAnsi="Times New Roman"/>
          <w:noProof/>
          <w:sz w:val="24"/>
        </w:rPr>
        <w:t>11. Darbiniekiem, kuri atbild par atbilstības novērtēšanas darbībām, ir:</w:t>
      </w:r>
    </w:p>
    <w:p w:rsidR="007671EA" w:rsidRDefault="005D74FB">
      <w:pPr>
        <w:ind w:left="720"/>
        <w:jc w:val="both"/>
        <w:rPr>
          <w:rFonts w:ascii="Times New Roman" w:hAnsi="Times New Roman" w:cs="Times New Roman"/>
          <w:noProof/>
          <w:sz w:val="24"/>
        </w:rPr>
      </w:pPr>
      <w:r>
        <w:rPr>
          <w:rFonts w:ascii="Times New Roman" w:hAnsi="Times New Roman"/>
          <w:noProof/>
          <w:sz w:val="24"/>
        </w:rPr>
        <w:t>a)</w:t>
      </w:r>
      <w:r>
        <w:rPr>
          <w:noProof/>
        </w:rPr>
        <w:t xml:space="preserve"> </w:t>
      </w:r>
      <w:r>
        <w:rPr>
          <w:rFonts w:ascii="Times New Roman" w:hAnsi="Times New Roman"/>
          <w:noProof/>
          <w:sz w:val="24"/>
        </w:rPr>
        <w:t>laba tehniskā un profesionālā sagatavotība, kas ap</w:t>
      </w:r>
      <w:r>
        <w:rPr>
          <w:rFonts w:ascii="Times New Roman" w:hAnsi="Times New Roman"/>
          <w:noProof/>
          <w:sz w:val="24"/>
        </w:rPr>
        <w:t>tver visas atbilstības novērtēšanas darbības;</w:t>
      </w:r>
    </w:p>
    <w:p w:rsidR="007671EA" w:rsidRDefault="005D74FB">
      <w:pPr>
        <w:ind w:left="720"/>
        <w:jc w:val="both"/>
        <w:rPr>
          <w:rFonts w:ascii="Times New Roman" w:hAnsi="Times New Roman" w:cs="Times New Roman"/>
          <w:noProof/>
          <w:sz w:val="24"/>
        </w:rPr>
      </w:pPr>
      <w:r>
        <w:rPr>
          <w:rFonts w:ascii="Times New Roman" w:hAnsi="Times New Roman"/>
          <w:noProof/>
          <w:sz w:val="24"/>
        </w:rPr>
        <w:t>b) pietiekamas zināšanas par veicamās novērtēšanas prasībām un atbilstošas pilnvaras šo novērtēšanu veikt;</w:t>
      </w:r>
    </w:p>
    <w:p w:rsidR="007671EA" w:rsidRDefault="005D74FB">
      <w:pPr>
        <w:ind w:left="720"/>
        <w:jc w:val="both"/>
        <w:rPr>
          <w:rFonts w:ascii="Times New Roman" w:hAnsi="Times New Roman" w:cs="Times New Roman"/>
          <w:noProof/>
          <w:sz w:val="24"/>
        </w:rPr>
      </w:pPr>
      <w:r>
        <w:rPr>
          <w:rFonts w:ascii="Times New Roman" w:hAnsi="Times New Roman"/>
          <w:noProof/>
          <w:sz w:val="24"/>
        </w:rPr>
        <w:t>c) pienācīgas piemērojamo prasību un testēšanas standartu zināšanas un izpratne;</w:t>
      </w:r>
    </w:p>
    <w:p w:rsidR="007671EA" w:rsidRDefault="005D74FB">
      <w:pPr>
        <w:ind w:left="720"/>
        <w:jc w:val="both"/>
        <w:rPr>
          <w:rFonts w:ascii="Times New Roman" w:hAnsi="Times New Roman" w:cs="Times New Roman"/>
          <w:noProof/>
          <w:sz w:val="24"/>
        </w:rPr>
      </w:pPr>
      <w:r>
        <w:rPr>
          <w:rFonts w:ascii="Times New Roman" w:hAnsi="Times New Roman"/>
          <w:noProof/>
          <w:sz w:val="24"/>
        </w:rPr>
        <w:t>d) māka sastādīt serti</w:t>
      </w:r>
      <w:r>
        <w:rPr>
          <w:rFonts w:ascii="Times New Roman" w:hAnsi="Times New Roman"/>
          <w:noProof/>
          <w:sz w:val="24"/>
        </w:rPr>
        <w:t>fikātus, dokumentāciju un ziņojumus, kas apliecina, ka ir veikta novērtēšana.</w:t>
      </w:r>
    </w:p>
    <w:p w:rsidR="007671EA" w:rsidRDefault="005D74FB">
      <w:pPr>
        <w:jc w:val="both"/>
        <w:rPr>
          <w:rFonts w:ascii="Times New Roman" w:hAnsi="Times New Roman" w:cs="Times New Roman"/>
          <w:noProof/>
          <w:sz w:val="24"/>
        </w:rPr>
      </w:pPr>
      <w:r>
        <w:rPr>
          <w:rFonts w:ascii="Times New Roman" w:hAnsi="Times New Roman"/>
          <w:noProof/>
          <w:sz w:val="24"/>
        </w:rPr>
        <w:t>12. Tiek garantēta atbilstības novērtēšanas struktūru, to augstākās vadības un vērtēšanā iesaistīto darbinieku objektivitāte.</w:t>
      </w:r>
    </w:p>
    <w:p w:rsidR="007671EA" w:rsidRDefault="005D74FB">
      <w:pPr>
        <w:jc w:val="both"/>
        <w:rPr>
          <w:rFonts w:ascii="Times New Roman" w:hAnsi="Times New Roman" w:cs="Times New Roman"/>
          <w:noProof/>
          <w:sz w:val="24"/>
        </w:rPr>
      </w:pPr>
      <w:r>
        <w:rPr>
          <w:rFonts w:ascii="Times New Roman" w:hAnsi="Times New Roman"/>
          <w:noProof/>
          <w:sz w:val="24"/>
        </w:rPr>
        <w:t xml:space="preserve">13. Atbilstības novērtēšanas struktūras augstākās </w:t>
      </w:r>
      <w:r>
        <w:rPr>
          <w:rFonts w:ascii="Times New Roman" w:hAnsi="Times New Roman"/>
          <w:noProof/>
          <w:sz w:val="24"/>
        </w:rPr>
        <w:t>vadības un vērtēšanā iesaistīto darbinieku atalgojums nav atkarīgs no novērtējumu skaita vai rezultātiem.</w:t>
      </w:r>
    </w:p>
    <w:p w:rsidR="007671EA" w:rsidRDefault="005D74FB">
      <w:pPr>
        <w:jc w:val="both"/>
        <w:rPr>
          <w:rFonts w:ascii="Times New Roman" w:hAnsi="Times New Roman" w:cs="Times New Roman"/>
          <w:noProof/>
          <w:sz w:val="24"/>
        </w:rPr>
      </w:pPr>
      <w:r>
        <w:rPr>
          <w:rFonts w:ascii="Times New Roman" w:hAnsi="Times New Roman"/>
          <w:noProof/>
          <w:sz w:val="24"/>
        </w:rPr>
        <w:t>14. Tiek apdrošināta atbilstības novērtēšanas struktūru civiltiesiskā atbildība, ja vien atbildību saskaņā ar valsts tiesību aktiem neuzņemas valsts v</w:t>
      </w:r>
      <w:r>
        <w:rPr>
          <w:rFonts w:ascii="Times New Roman" w:hAnsi="Times New Roman"/>
          <w:noProof/>
          <w:sz w:val="24"/>
        </w:rPr>
        <w:t>ai dalībvalsts pati tieši neatbild par atbilstības novērtēšanu.</w:t>
      </w:r>
    </w:p>
    <w:p w:rsidR="007671EA" w:rsidRDefault="005D74FB">
      <w:pPr>
        <w:jc w:val="both"/>
        <w:rPr>
          <w:rFonts w:ascii="Times New Roman" w:hAnsi="Times New Roman" w:cs="Times New Roman"/>
          <w:noProof/>
          <w:sz w:val="24"/>
        </w:rPr>
      </w:pPr>
      <w:r>
        <w:rPr>
          <w:rFonts w:ascii="Times New Roman" w:hAnsi="Times New Roman"/>
          <w:noProof/>
          <w:sz w:val="24"/>
        </w:rPr>
        <w:t>15. Atbilstības novērtēšanas struktūras darbinieki glabā dienesta noslēpumu, kas skar visu informāciju, kura iegūta, veicot pienākumus, ko uzliek šī regula vai valsts tiesību normas, kas to īs</w:t>
      </w:r>
      <w:r>
        <w:rPr>
          <w:rFonts w:ascii="Times New Roman" w:hAnsi="Times New Roman"/>
          <w:noProof/>
          <w:sz w:val="24"/>
        </w:rPr>
        <w:t xml:space="preserve">teno, bet ne no to dalībvalstu kompetentajām iestādēm, kurās tiek veiktas tās darbības. </w:t>
      </w:r>
    </w:p>
    <w:p w:rsidR="007671EA" w:rsidRDefault="005D74FB">
      <w:pPr>
        <w:jc w:val="both"/>
        <w:rPr>
          <w:rFonts w:ascii="Times New Roman" w:hAnsi="Times New Roman" w:cs="Times New Roman"/>
          <w:noProof/>
          <w:sz w:val="24"/>
        </w:rPr>
      </w:pPr>
      <w:r>
        <w:rPr>
          <w:rFonts w:ascii="Times New Roman" w:hAnsi="Times New Roman"/>
          <w:noProof/>
          <w:sz w:val="24"/>
        </w:rPr>
        <w:t>16. Atbilstības novērtēšanas struktūras atbilst standarta EN ISO/IEC 17065:2012 prasībām.</w:t>
      </w:r>
    </w:p>
    <w:p w:rsidR="007671EA" w:rsidRDefault="005D74FB">
      <w:pPr>
        <w:jc w:val="both"/>
        <w:rPr>
          <w:rFonts w:ascii="Times New Roman" w:hAnsi="Times New Roman" w:cs="Times New Roman"/>
          <w:noProof/>
          <w:sz w:val="24"/>
        </w:rPr>
      </w:pPr>
      <w:r>
        <w:rPr>
          <w:rFonts w:ascii="Times New Roman" w:hAnsi="Times New Roman"/>
          <w:noProof/>
          <w:sz w:val="24"/>
        </w:rPr>
        <w:t>17. Atbilstības novērtēšanas struktūras nodrošina, ka atbilstības novērtēšana</w:t>
      </w:r>
      <w:r>
        <w:rPr>
          <w:rFonts w:ascii="Times New Roman" w:hAnsi="Times New Roman"/>
          <w:noProof/>
          <w:sz w:val="24"/>
        </w:rPr>
        <w:t>i izmantotās testēšanas laboratorijas atbilst standarta EN ISO/IEC 17025:2005 prasībām.</w:t>
      </w:r>
    </w:p>
    <w:p w:rsidR="007671EA" w:rsidRDefault="007671EA">
      <w:pPr>
        <w:rPr>
          <w:noProof/>
        </w:rPr>
      </w:pPr>
    </w:p>
    <w:sectPr w:rsidR="007671EA" w:rsidSect="005D74F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EA" w:rsidRDefault="005D74FB">
      <w:pPr>
        <w:spacing w:after="0" w:line="240" w:lineRule="auto"/>
      </w:pPr>
      <w:r>
        <w:separator/>
      </w:r>
    </w:p>
  </w:endnote>
  <w:endnote w:type="continuationSeparator" w:id="0">
    <w:p w:rsidR="007671EA" w:rsidRDefault="005D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FB" w:rsidRDefault="005D7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EA" w:rsidRDefault="005D74FB">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FB" w:rsidRDefault="005D74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EA" w:rsidRDefault="007671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35937"/>
      <w:docPartObj>
        <w:docPartGallery w:val="Page Numbers (Bottom of Page)"/>
        <w:docPartUnique/>
      </w:docPartObj>
    </w:sdtPr>
    <w:sdtEndPr>
      <w:rPr>
        <w:noProof/>
      </w:rPr>
    </w:sdtEndPr>
    <w:sdtContent>
      <w:p w:rsidR="005D74FB" w:rsidRDefault="005D74F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671EA" w:rsidRDefault="007671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EA" w:rsidRDefault="00767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EA" w:rsidRDefault="005D74FB">
      <w:pPr>
        <w:spacing w:after="0" w:line="240" w:lineRule="auto"/>
      </w:pPr>
      <w:r>
        <w:separator/>
      </w:r>
    </w:p>
  </w:footnote>
  <w:footnote w:type="continuationSeparator" w:id="0">
    <w:p w:rsidR="007671EA" w:rsidRDefault="005D7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FB" w:rsidRDefault="005D7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FB" w:rsidRDefault="005D7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FB" w:rsidRDefault="005D74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EA" w:rsidRDefault="007671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EA" w:rsidRDefault="007671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EA" w:rsidRDefault="00767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dokumentam"/>
    <w:docVar w:name="LW_ANNEX_NBR_FIRST" w:val="1"/>
    <w:docVar w:name="LW_ANNEX_NBR_LAST" w:val="1"/>
    <w:docVar w:name="LW_CONFIDENCE" w:val=" "/>
    <w:docVar w:name="LW_CONST_RESTREINT_UE" w:val="RESTREINT UE"/>
    <w:docVar w:name="LW_CORRIGENDUM" w:val="&lt;UNUSED&gt;"/>
    <w:docVar w:name="LW_COVERPAGE_GUID" w:val="751C0ECA1D3C41F6AEC99DE99EBD9CF2"/>
    <w:docVar w:name="LW_CROSSREFERENCE" w:val="{SWD(2017) 500 final}_x000b_{SWD(2017) 501 final}_x000b_{SWD(2017) 502 final}"/>
    <w:docVar w:name="LW_DocType" w:val="NORMAL"/>
    <w:docVar w:name="LW_EMISSION" w:val="13.9.2017"/>
    <w:docVar w:name="LW_EMISSION_ISODATE" w:val="2017-09-13"/>
    <w:docVar w:name="LW_EMISSION_LOCATION" w:val="BRX"/>
    <w:docVar w:name="LW_EMISSION_PREFIX" w:val="Briselē, "/>
    <w:docVar w:name="LW_EMISSION_SUFFIX" w:val="."/>
    <w:docVar w:name="LW_ID_DOCTYPE_NONLW" w:val="CP-036"/>
    <w:docVar w:name="LW_LANGUE" w:val="LV"/>
    <w:docVar w:name="LW_MARKING" w:val="&lt;UNUSED&gt;"/>
    <w:docVar w:name="LW_NOM.INST" w:val="EIROPAS KOMISIJA"/>
    <w:docVar w:name="LW_NOM.INST_JOINTDOC" w:val="&lt;EMPTY&gt;"/>
    <w:docVar w:name="LW_OBJETACTEPRINCIPAL.CP" w:val="par ENISA - &quot;ES Kiberdro\u353?\u299?bas a\u291?ent\u363?ru&quot; - un Regulas (ES) 526/2013 atcel\u353?anu, un par inform\u257?cijas un komunik\u257?cijas tehnolo\u291?ijas kiberdro\u353?\u299?bas sertifik\u257?ciju (''Kiberdro\u353?\u299?bas akts'')"/>
    <w:docVar w:name="LW_PART_NBR" w:val="1"/>
    <w:docVar w:name="LW_PART_NBR_TOTAL" w:val="1"/>
    <w:docVar w:name="LW_REF.INST.NEW" w:val="COM"/>
    <w:docVar w:name="LW_REF.INST.NEW_ADOPTED" w:val="final"/>
    <w:docVar w:name="LW_REF.INST.NEW_TEXT" w:val="(2017) 477"/>
    <w:docVar w:name="LW_REF.INTERNE" w:val="&lt;UNUSED&gt;"/>
    <w:docVar w:name="LW_SUPERTITRE" w:val="&lt;UNUSED&gt;"/>
    <w:docVar w:name="LW_TITRE.OBJ.CP" w:val="&lt;UNUSED&gt;"/>
    <w:docVar w:name="LW_TYPE.DOC.CP" w:val="PIELIKUMS_x000b_"/>
    <w:docVar w:name="LW_TYPEACTEPRINCIPAL.CP" w:val="PRIEK\u352?LIKUMS - EIROPAS PARLAMENTA UN PADOMES REGULA"/>
  </w:docVars>
  <w:rsids>
    <w:rsidRoot w:val="007671EA"/>
    <w:rsid w:val="005D74FB"/>
    <w:rsid w:val="0076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eastAsia="lv-LV"/>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000000"/>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000000"/>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000000"/>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eastAsia="lv-LV"/>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000000"/>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000000"/>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000000"/>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LEGROS Juliette (CNECT)</dc:creator>
  <cp:lastModifiedBy>WADHWANIA Nadia (MARE-EXT)</cp:lastModifiedBy>
  <cp:revision>15</cp:revision>
  <dcterms:created xsi:type="dcterms:W3CDTF">2017-08-30T11:36:00Z</dcterms:created>
  <dcterms:modified xsi:type="dcterms:W3CDTF">2017-10-11T10:37:00Z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